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eastAsia="黑体"/>
          <w:sz w:val="36"/>
          <w:szCs w:val="36"/>
        </w:rPr>
      </w:pPr>
      <w:bookmarkStart w:id="0" w:name="_Hlk496950128"/>
    </w:p>
    <w:p>
      <w:pPr>
        <w:pStyle w:val="2"/>
      </w:pPr>
    </w:p>
    <w:p>
      <w:pPr>
        <w:ind w:firstLine="720" w:firstLineChars="200"/>
        <w:jc w:val="center"/>
        <w:rPr>
          <w:rFonts w:ascii="黑体" w:eastAsia="黑体"/>
          <w:sz w:val="36"/>
          <w:szCs w:val="36"/>
        </w:rPr>
      </w:pPr>
    </w:p>
    <w:p>
      <w:pPr>
        <w:ind w:firstLine="720" w:firstLineChars="200"/>
        <w:jc w:val="center"/>
        <w:rPr>
          <w:rFonts w:ascii="黑体" w:eastAsia="黑体"/>
          <w:sz w:val="36"/>
          <w:szCs w:val="36"/>
        </w:rPr>
      </w:pPr>
    </w:p>
    <w:p>
      <w:pPr>
        <w:ind w:firstLine="880" w:firstLineChars="200"/>
        <w:jc w:val="center"/>
        <w:rPr>
          <w:rFonts w:ascii="仿宋" w:hAnsi="仿宋" w:eastAsia="仿宋" w:cs="宋体"/>
          <w:sz w:val="44"/>
          <w:szCs w:val="44"/>
        </w:rPr>
      </w:pPr>
      <w:r>
        <w:rPr>
          <w:rFonts w:hint="eastAsia" w:ascii="仿宋" w:hAnsi="仿宋" w:eastAsia="仿宋" w:cs="宋体"/>
          <w:sz w:val="44"/>
          <w:szCs w:val="44"/>
        </w:rPr>
        <w:t>保定市城镇污水处理厂</w:t>
      </w:r>
    </w:p>
    <w:p>
      <w:pPr>
        <w:ind w:firstLine="880" w:firstLineChars="200"/>
        <w:jc w:val="center"/>
        <w:rPr>
          <w:rFonts w:ascii="仿宋" w:hAnsi="仿宋" w:eastAsia="仿宋" w:cs="宋体"/>
          <w:sz w:val="44"/>
          <w:szCs w:val="44"/>
        </w:rPr>
      </w:pPr>
      <w:r>
        <w:rPr>
          <w:rFonts w:hint="eastAsia" w:ascii="仿宋" w:hAnsi="仿宋" w:eastAsia="仿宋" w:cs="宋体"/>
          <w:sz w:val="44"/>
          <w:szCs w:val="44"/>
        </w:rPr>
        <w:t>污泥处理中心工程</w:t>
      </w:r>
    </w:p>
    <w:p>
      <w:pPr>
        <w:ind w:firstLine="880" w:firstLineChars="200"/>
        <w:jc w:val="center"/>
        <w:rPr>
          <w:rFonts w:ascii="仿宋" w:hAnsi="仿宋" w:eastAsia="仿宋" w:cs="宋体"/>
          <w:sz w:val="44"/>
          <w:szCs w:val="44"/>
        </w:rPr>
      </w:pPr>
      <w:r>
        <w:rPr>
          <w:rFonts w:hint="eastAsia" w:ascii="仿宋" w:hAnsi="仿宋" w:eastAsia="仿宋" w:cs="宋体"/>
          <w:sz w:val="44"/>
          <w:szCs w:val="44"/>
        </w:rPr>
        <w:t>竣工环境保护验收监测报告</w:t>
      </w:r>
      <w:bookmarkEnd w:id="0"/>
    </w:p>
    <w:p>
      <w:pPr>
        <w:ind w:firstLine="880" w:firstLineChars="200"/>
        <w:rPr>
          <w:rFonts w:ascii="宋体" w:eastAsia="宋体"/>
          <w:sz w:val="44"/>
          <w:szCs w:val="44"/>
        </w:rPr>
      </w:pPr>
    </w:p>
    <w:p>
      <w:pPr>
        <w:ind w:firstLine="640" w:firstLineChars="200"/>
        <w:rPr>
          <w:rFonts w:ascii="宋体" w:eastAsia="宋体"/>
          <w:sz w:val="32"/>
          <w:szCs w:val="32"/>
        </w:rPr>
      </w:pPr>
    </w:p>
    <w:p>
      <w:pPr>
        <w:ind w:firstLine="640" w:firstLineChars="200"/>
        <w:rPr>
          <w:rFonts w:ascii="宋体" w:eastAsia="宋体"/>
          <w:sz w:val="32"/>
          <w:szCs w:val="32"/>
        </w:rPr>
      </w:pPr>
    </w:p>
    <w:p>
      <w:pPr>
        <w:ind w:firstLine="640" w:firstLineChars="200"/>
        <w:rPr>
          <w:rFonts w:ascii="宋体" w:eastAsia="宋体"/>
          <w:sz w:val="32"/>
          <w:szCs w:val="32"/>
        </w:rPr>
      </w:pPr>
    </w:p>
    <w:p>
      <w:pPr>
        <w:ind w:firstLine="640" w:firstLineChars="200"/>
        <w:rPr>
          <w:rFonts w:ascii="宋体" w:eastAsia="宋体"/>
          <w:sz w:val="32"/>
          <w:szCs w:val="32"/>
        </w:rPr>
      </w:pPr>
    </w:p>
    <w:p>
      <w:pPr>
        <w:ind w:firstLine="640" w:firstLineChars="200"/>
        <w:rPr>
          <w:rFonts w:ascii="宋体" w:eastAsia="宋体"/>
          <w:sz w:val="32"/>
          <w:szCs w:val="32"/>
        </w:rPr>
      </w:pPr>
    </w:p>
    <w:p>
      <w:pPr>
        <w:ind w:firstLine="640" w:firstLineChars="200"/>
        <w:rPr>
          <w:rFonts w:ascii="宋体" w:eastAsia="宋体"/>
          <w:sz w:val="32"/>
          <w:szCs w:val="32"/>
        </w:rPr>
      </w:pPr>
    </w:p>
    <w:p>
      <w:pPr>
        <w:ind w:firstLine="1280" w:firstLineChars="400"/>
        <w:rPr>
          <w:rFonts w:ascii="仿宋" w:hAnsi="仿宋" w:eastAsia="仿宋"/>
          <w:sz w:val="32"/>
          <w:szCs w:val="32"/>
        </w:rPr>
      </w:pPr>
      <w:r>
        <w:rPr>
          <w:rFonts w:hint="eastAsia" w:ascii="仿宋" w:hAnsi="仿宋" w:eastAsia="仿宋"/>
          <w:sz w:val="32"/>
          <w:szCs w:val="32"/>
        </w:rPr>
        <w:t>建设单位</w:t>
      </w:r>
      <w:r>
        <w:rPr>
          <w:rFonts w:ascii="仿宋" w:hAnsi="仿宋" w:eastAsia="仿宋"/>
          <w:sz w:val="32"/>
          <w:szCs w:val="32"/>
        </w:rPr>
        <w:t>：</w:t>
      </w:r>
      <w:r>
        <w:rPr>
          <w:rFonts w:hint="eastAsia" w:ascii="仿宋" w:hAnsi="仿宋" w:eastAsia="仿宋"/>
          <w:sz w:val="32"/>
          <w:szCs w:val="32"/>
        </w:rPr>
        <w:t>保定市溪源污水处理厂</w:t>
      </w:r>
    </w:p>
    <w:p>
      <w:pPr>
        <w:ind w:firstLine="1280" w:firstLineChars="400"/>
        <w:rPr>
          <w:rFonts w:ascii="仿宋" w:hAnsi="仿宋" w:eastAsia="仿宋"/>
          <w:color w:val="FF0000"/>
          <w:sz w:val="32"/>
          <w:szCs w:val="32"/>
        </w:rPr>
      </w:pPr>
      <w:r>
        <w:rPr>
          <w:rFonts w:hint="eastAsia" w:ascii="仿宋" w:hAnsi="仿宋" w:eastAsia="仿宋"/>
          <w:sz w:val="32"/>
          <w:szCs w:val="32"/>
        </w:rPr>
        <w:t>编制单位：</w:t>
      </w:r>
      <w:r>
        <w:rPr>
          <w:rFonts w:ascii="仿宋" w:hAnsi="仿宋" w:eastAsia="仿宋"/>
          <w:bCs/>
          <w:sz w:val="32"/>
          <w:szCs w:val="32"/>
        </w:rPr>
        <w:t>河北新环</w:t>
      </w:r>
      <w:r>
        <w:rPr>
          <w:rFonts w:hint="eastAsia" w:ascii="仿宋" w:hAnsi="仿宋" w:eastAsia="仿宋"/>
          <w:bCs/>
          <w:sz w:val="32"/>
          <w:szCs w:val="32"/>
        </w:rPr>
        <w:t>检测集团</w:t>
      </w:r>
      <w:r>
        <w:rPr>
          <w:rFonts w:ascii="仿宋" w:hAnsi="仿宋" w:eastAsia="仿宋"/>
          <w:sz w:val="32"/>
          <w:szCs w:val="32"/>
        </w:rPr>
        <w:t>有限公司</w:t>
      </w:r>
    </w:p>
    <w:p>
      <w:pPr>
        <w:ind w:firstLine="600" w:firstLineChars="200"/>
        <w:jc w:val="center"/>
        <w:rPr>
          <w:rFonts w:ascii="仿宋" w:hAnsi="仿宋" w:eastAsia="仿宋"/>
          <w:sz w:val="30"/>
          <w:szCs w:val="30"/>
        </w:rPr>
      </w:pPr>
    </w:p>
    <w:p>
      <w:pPr>
        <w:ind w:firstLine="640" w:firstLineChars="200"/>
        <w:jc w:val="center"/>
        <w:rPr>
          <w:rFonts w:ascii="宋体" w:eastAsia="宋体"/>
          <w:sz w:val="32"/>
          <w:szCs w:val="32"/>
        </w:rPr>
      </w:pPr>
    </w:p>
    <w:p>
      <w:pPr>
        <w:ind w:firstLine="640" w:firstLineChars="200"/>
        <w:jc w:val="center"/>
        <w:rPr>
          <w:rFonts w:ascii="宋体" w:eastAsia="宋体"/>
          <w:sz w:val="32"/>
          <w:szCs w:val="32"/>
        </w:rPr>
      </w:pPr>
    </w:p>
    <w:p>
      <w:pPr>
        <w:ind w:firstLine="640" w:firstLineChars="200"/>
        <w:jc w:val="center"/>
        <w:rPr>
          <w:rFonts w:ascii="宋体" w:eastAsia="宋体"/>
          <w:sz w:val="32"/>
          <w:szCs w:val="32"/>
        </w:rPr>
      </w:pPr>
    </w:p>
    <w:p>
      <w:pPr>
        <w:ind w:firstLine="640" w:firstLineChars="200"/>
        <w:jc w:val="center"/>
        <w:rPr>
          <w:rFonts w:ascii="仿宋" w:hAnsi="仿宋" w:eastAsia="仿宋"/>
          <w:sz w:val="32"/>
          <w:szCs w:val="32"/>
        </w:rPr>
        <w:sectPr>
          <w:pgSz w:w="11906" w:h="16838"/>
          <w:pgMar w:top="1440" w:right="1800" w:bottom="1440" w:left="1800" w:header="851" w:footer="992" w:gutter="0"/>
          <w:cols w:space="720" w:num="1"/>
          <w:docGrid w:type="lines" w:linePitch="312" w:charSpace="0"/>
        </w:sectPr>
      </w:pPr>
      <w:r>
        <w:rPr>
          <w:rFonts w:hint="eastAsia" w:ascii="仿宋" w:hAnsi="仿宋" w:eastAsia="仿宋"/>
          <w:sz w:val="32"/>
          <w:szCs w:val="32"/>
        </w:rPr>
        <w:t>20</w:t>
      </w:r>
      <w:r>
        <w:rPr>
          <w:rFonts w:hint="eastAsia" w:ascii="仿宋" w:hAnsi="仿宋" w:eastAsia="仿宋"/>
          <w:sz w:val="32"/>
          <w:szCs w:val="32"/>
          <w:lang w:val="en-US" w:eastAsia="zh-CN"/>
        </w:rPr>
        <w:t>20</w:t>
      </w:r>
      <w:r>
        <w:rPr>
          <w:rFonts w:hint="eastAsia" w:ascii="仿宋" w:hAnsi="仿宋" w:eastAsia="仿宋"/>
          <w:sz w:val="32"/>
          <w:szCs w:val="32"/>
        </w:rPr>
        <w:t>年</w:t>
      </w:r>
      <w:r>
        <w:rPr>
          <w:rFonts w:hint="eastAsia" w:ascii="仿宋" w:hAnsi="仿宋" w:eastAsia="仿宋"/>
          <w:color w:val="auto"/>
          <w:sz w:val="32"/>
          <w:szCs w:val="32"/>
          <w:lang w:val="en-US" w:eastAsia="zh-CN"/>
        </w:rPr>
        <w:t>4</w:t>
      </w:r>
      <w:r>
        <w:rPr>
          <w:rFonts w:hint="eastAsia" w:ascii="仿宋" w:hAnsi="仿宋" w:eastAsia="仿宋"/>
          <w:sz w:val="32"/>
          <w:szCs w:val="32"/>
        </w:rPr>
        <w:t>月</w:t>
      </w:r>
    </w:p>
    <w:p>
      <w:pPr>
        <w:ind w:firstLine="760" w:firstLineChars="200"/>
        <w:jc w:val="left"/>
        <w:rPr>
          <w:rFonts w:ascii="宋体" w:eastAsia="宋体" w:cs="宋体"/>
          <w:spacing w:val="50"/>
          <w:sz w:val="28"/>
          <w:szCs w:val="28"/>
        </w:rPr>
      </w:pPr>
    </w:p>
    <w:p>
      <w:pPr>
        <w:ind w:firstLine="760" w:firstLineChars="200"/>
        <w:jc w:val="left"/>
        <w:rPr>
          <w:rFonts w:ascii="宋体" w:eastAsia="宋体" w:cs="宋体"/>
          <w:sz w:val="28"/>
          <w:szCs w:val="28"/>
        </w:rPr>
      </w:pPr>
      <w:r>
        <w:rPr>
          <w:rFonts w:hint="eastAsia" w:ascii="宋体" w:eastAsia="宋体" w:cs="宋体"/>
          <w:spacing w:val="50"/>
          <w:sz w:val="28"/>
          <w:szCs w:val="28"/>
        </w:rPr>
        <w:t>建设单位</w:t>
      </w:r>
      <w:r>
        <w:rPr>
          <w:rFonts w:hint="eastAsia" w:ascii="宋体" w:eastAsia="宋体" w:cs="宋体"/>
          <w:sz w:val="28"/>
          <w:szCs w:val="28"/>
        </w:rPr>
        <w:t>：保定市溪源污水处理厂</w:t>
      </w:r>
    </w:p>
    <w:p>
      <w:pPr>
        <w:ind w:firstLine="760" w:firstLineChars="200"/>
        <w:jc w:val="left"/>
        <w:rPr>
          <w:rFonts w:ascii="宋体" w:eastAsia="宋体" w:cs="宋体"/>
          <w:spacing w:val="50"/>
          <w:sz w:val="28"/>
          <w:szCs w:val="28"/>
        </w:rPr>
      </w:pPr>
      <w:r>
        <w:rPr>
          <w:rFonts w:hint="eastAsia" w:ascii="宋体" w:eastAsia="宋体" w:cs="宋体"/>
          <w:spacing w:val="50"/>
          <w:sz w:val="28"/>
          <w:szCs w:val="28"/>
        </w:rPr>
        <w:t>法人代表：王思宇</w:t>
      </w:r>
    </w:p>
    <w:p>
      <w:pPr>
        <w:ind w:firstLine="760" w:firstLineChars="200"/>
        <w:jc w:val="left"/>
        <w:rPr>
          <w:rFonts w:ascii="宋体" w:eastAsia="宋体" w:cs="宋体"/>
          <w:color w:val="FF0000"/>
          <w:spacing w:val="50"/>
          <w:sz w:val="28"/>
          <w:szCs w:val="28"/>
        </w:rPr>
      </w:pPr>
      <w:r>
        <w:rPr>
          <w:rFonts w:hint="eastAsia" w:ascii="宋体" w:eastAsia="宋体" w:cs="宋体"/>
          <w:spacing w:val="50"/>
          <w:sz w:val="28"/>
          <w:szCs w:val="28"/>
        </w:rPr>
        <w:t>编制单位</w:t>
      </w:r>
      <w:r>
        <w:rPr>
          <w:rFonts w:hint="eastAsia" w:ascii="宋体" w:eastAsia="宋体" w:cs="宋体"/>
          <w:sz w:val="28"/>
          <w:szCs w:val="28"/>
        </w:rPr>
        <w:t>：</w:t>
      </w:r>
      <w:r>
        <w:rPr>
          <w:rFonts w:hint="eastAsia" w:ascii="宋体" w:eastAsia="宋体" w:cs="宋体"/>
          <w:bCs/>
          <w:sz w:val="28"/>
          <w:szCs w:val="28"/>
        </w:rPr>
        <w:t>河北新环检测集团</w:t>
      </w:r>
      <w:r>
        <w:rPr>
          <w:rFonts w:hint="eastAsia" w:ascii="宋体" w:eastAsia="宋体" w:cs="宋体"/>
          <w:sz w:val="28"/>
          <w:szCs w:val="28"/>
        </w:rPr>
        <w:t>有限公司</w:t>
      </w:r>
    </w:p>
    <w:p>
      <w:pPr>
        <w:ind w:firstLine="760" w:firstLineChars="200"/>
        <w:jc w:val="left"/>
        <w:rPr>
          <w:rFonts w:ascii="宋体" w:eastAsia="宋体" w:cs="宋体"/>
          <w:sz w:val="28"/>
          <w:szCs w:val="28"/>
        </w:rPr>
      </w:pPr>
      <w:r>
        <w:rPr>
          <w:rFonts w:hint="eastAsia" w:ascii="宋体" w:eastAsia="宋体" w:cs="宋体"/>
          <w:spacing w:val="50"/>
          <w:sz w:val="28"/>
          <w:szCs w:val="28"/>
        </w:rPr>
        <w:t>法人代表</w:t>
      </w:r>
      <w:r>
        <w:rPr>
          <w:rFonts w:hint="eastAsia" w:ascii="宋体" w:eastAsia="宋体" w:cs="宋体"/>
          <w:sz w:val="28"/>
          <w:szCs w:val="28"/>
        </w:rPr>
        <w:t>：高文娜</w:t>
      </w:r>
    </w:p>
    <w:p>
      <w:pPr>
        <w:ind w:firstLine="760" w:firstLineChars="200"/>
        <w:jc w:val="left"/>
        <w:rPr>
          <w:rFonts w:ascii="宋体" w:eastAsia="宋体" w:cs="宋体"/>
          <w:spacing w:val="50"/>
          <w:sz w:val="28"/>
          <w:szCs w:val="28"/>
        </w:rPr>
      </w:pPr>
      <w:r>
        <w:rPr>
          <w:rFonts w:hint="eastAsia" w:ascii="宋体" w:eastAsia="宋体" w:cs="宋体"/>
          <w:spacing w:val="50"/>
          <w:sz w:val="28"/>
          <w:szCs w:val="28"/>
        </w:rPr>
        <w:t>项目负责人：</w:t>
      </w:r>
    </w:p>
    <w:p>
      <w:pPr>
        <w:ind w:firstLine="760" w:firstLineChars="200"/>
        <w:jc w:val="left"/>
        <w:rPr>
          <w:rFonts w:ascii="宋体" w:eastAsia="宋体" w:cs="宋体"/>
          <w:sz w:val="28"/>
          <w:szCs w:val="28"/>
        </w:rPr>
      </w:pPr>
      <w:r>
        <w:rPr>
          <w:rFonts w:hint="eastAsia" w:ascii="宋体" w:eastAsia="宋体" w:cs="宋体"/>
          <w:spacing w:val="50"/>
          <w:sz w:val="28"/>
          <w:szCs w:val="28"/>
        </w:rPr>
        <w:t>报告编制人：</w:t>
      </w:r>
    </w:p>
    <w:p>
      <w:pPr>
        <w:ind w:firstLine="560" w:firstLineChars="200"/>
        <w:jc w:val="left"/>
        <w:rPr>
          <w:rFonts w:ascii="宋体" w:eastAsia="宋体"/>
          <w:sz w:val="28"/>
          <w:szCs w:val="28"/>
        </w:rPr>
      </w:pPr>
    </w:p>
    <w:p>
      <w:pPr>
        <w:ind w:firstLine="560" w:firstLineChars="200"/>
        <w:jc w:val="left"/>
        <w:rPr>
          <w:rFonts w:ascii="宋体" w:eastAsia="宋体"/>
          <w:sz w:val="28"/>
          <w:szCs w:val="28"/>
        </w:rPr>
      </w:pPr>
    </w:p>
    <w:p>
      <w:pPr>
        <w:pStyle w:val="2"/>
        <w:rPr>
          <w:sz w:val="28"/>
          <w:szCs w:val="28"/>
        </w:rPr>
      </w:pPr>
    </w:p>
    <w:p>
      <w:pPr>
        <w:pStyle w:val="2"/>
        <w:rPr>
          <w:sz w:val="28"/>
          <w:szCs w:val="28"/>
        </w:rPr>
      </w:pPr>
    </w:p>
    <w:p>
      <w:pPr>
        <w:pStyle w:val="2"/>
        <w:rPr>
          <w:sz w:val="28"/>
          <w:szCs w:val="28"/>
        </w:rPr>
      </w:pPr>
    </w:p>
    <w:p>
      <w:pPr>
        <w:pStyle w:val="2"/>
      </w:pPr>
    </w:p>
    <w:p>
      <w:pPr>
        <w:ind w:firstLine="560" w:firstLineChars="200"/>
        <w:jc w:val="left"/>
        <w:rPr>
          <w:rFonts w:ascii="宋体" w:eastAsia="宋体"/>
          <w:sz w:val="28"/>
          <w:szCs w:val="28"/>
        </w:rPr>
      </w:pPr>
    </w:p>
    <w:p>
      <w:pPr>
        <w:ind w:firstLine="560" w:firstLineChars="200"/>
        <w:jc w:val="left"/>
        <w:rPr>
          <w:rFonts w:ascii="宋体" w:eastAsia="宋体"/>
          <w:sz w:val="28"/>
          <w:szCs w:val="28"/>
        </w:rPr>
      </w:pPr>
    </w:p>
    <w:p>
      <w:pPr>
        <w:ind w:firstLine="560" w:firstLineChars="200"/>
        <w:jc w:val="left"/>
        <w:rPr>
          <w:rFonts w:ascii="宋体" w:eastAsia="宋体"/>
          <w:sz w:val="28"/>
          <w:szCs w:val="28"/>
        </w:rPr>
      </w:pPr>
      <w:r>
        <w:rPr>
          <w:rFonts w:hint="eastAsia" w:ascii="宋体" w:eastAsia="宋体"/>
          <w:sz w:val="28"/>
          <w:szCs w:val="28"/>
        </w:rPr>
        <w:t>建设单位                       编制单位</w:t>
      </w:r>
    </w:p>
    <w:p>
      <w:pPr>
        <w:ind w:firstLine="560" w:firstLineChars="200"/>
        <w:jc w:val="left"/>
        <w:rPr>
          <w:rFonts w:ascii="宋体" w:eastAsia="宋体"/>
          <w:sz w:val="28"/>
          <w:szCs w:val="28"/>
        </w:rPr>
      </w:pPr>
      <w:r>
        <w:rPr>
          <w:rFonts w:hint="eastAsia" w:ascii="宋体" w:eastAsia="宋体"/>
          <w:sz w:val="28"/>
          <w:szCs w:val="28"/>
        </w:rPr>
        <w:t>电话</w:t>
      </w:r>
      <w:r>
        <w:rPr>
          <w:rFonts w:ascii="宋体" w:eastAsia="宋体"/>
          <w:sz w:val="28"/>
          <w:szCs w:val="28"/>
        </w:rPr>
        <w:t>：</w:t>
      </w:r>
      <w:r>
        <w:rPr>
          <w:rFonts w:hint="eastAsia" w:ascii="宋体" w:eastAsia="宋体"/>
          <w:sz w:val="28"/>
          <w:szCs w:val="28"/>
        </w:rPr>
        <w:t>3361589                  电话</w:t>
      </w:r>
      <w:r>
        <w:rPr>
          <w:rFonts w:ascii="宋体" w:eastAsia="宋体"/>
          <w:sz w:val="28"/>
          <w:szCs w:val="28"/>
        </w:rPr>
        <w:t>：031</w:t>
      </w:r>
      <w:r>
        <w:rPr>
          <w:rFonts w:hint="eastAsia" w:ascii="宋体" w:eastAsia="宋体"/>
          <w:sz w:val="28"/>
          <w:szCs w:val="28"/>
        </w:rPr>
        <w:t>2</w:t>
      </w:r>
      <w:r>
        <w:rPr>
          <w:rFonts w:ascii="宋体" w:eastAsia="宋体"/>
          <w:sz w:val="28"/>
          <w:szCs w:val="28"/>
        </w:rPr>
        <w:t>-</w:t>
      </w:r>
      <w:r>
        <w:rPr>
          <w:rFonts w:hint="eastAsia" w:ascii="宋体" w:eastAsia="宋体"/>
          <w:sz w:val="28"/>
          <w:szCs w:val="28"/>
        </w:rPr>
        <w:t>5900398</w:t>
      </w:r>
    </w:p>
    <w:p>
      <w:pPr>
        <w:ind w:firstLine="560" w:firstLineChars="200"/>
        <w:jc w:val="left"/>
        <w:rPr>
          <w:rFonts w:ascii="宋体" w:eastAsia="宋体"/>
          <w:sz w:val="28"/>
          <w:szCs w:val="28"/>
        </w:rPr>
      </w:pPr>
      <w:r>
        <w:rPr>
          <w:rFonts w:hint="eastAsia" w:ascii="宋体" w:eastAsia="宋体"/>
          <w:sz w:val="28"/>
          <w:szCs w:val="28"/>
        </w:rPr>
        <w:t>传真</w:t>
      </w:r>
      <w:r>
        <w:rPr>
          <w:rFonts w:ascii="宋体" w:eastAsia="宋体"/>
          <w:sz w:val="28"/>
          <w:szCs w:val="28"/>
        </w:rPr>
        <w:t>：</w:t>
      </w:r>
      <w:r>
        <w:rPr>
          <w:rFonts w:hint="eastAsia" w:ascii="宋体" w:eastAsia="宋体"/>
          <w:sz w:val="28"/>
          <w:szCs w:val="28"/>
        </w:rPr>
        <w:t xml:space="preserve">  /                      传真</w:t>
      </w:r>
      <w:r>
        <w:rPr>
          <w:rFonts w:ascii="宋体" w:eastAsia="宋体"/>
          <w:sz w:val="28"/>
          <w:szCs w:val="28"/>
        </w:rPr>
        <w:t>：031</w:t>
      </w:r>
      <w:r>
        <w:rPr>
          <w:rFonts w:hint="eastAsia" w:ascii="宋体" w:eastAsia="宋体"/>
          <w:sz w:val="28"/>
          <w:szCs w:val="28"/>
        </w:rPr>
        <w:t>2</w:t>
      </w:r>
      <w:r>
        <w:rPr>
          <w:rFonts w:ascii="宋体" w:eastAsia="宋体"/>
          <w:sz w:val="28"/>
          <w:szCs w:val="28"/>
        </w:rPr>
        <w:t>-</w:t>
      </w:r>
      <w:r>
        <w:rPr>
          <w:rFonts w:hint="eastAsia" w:ascii="宋体" w:eastAsia="宋体"/>
          <w:sz w:val="28"/>
          <w:szCs w:val="28"/>
        </w:rPr>
        <w:t>5900398</w:t>
      </w:r>
    </w:p>
    <w:p>
      <w:pPr>
        <w:ind w:firstLine="560" w:firstLineChars="200"/>
        <w:jc w:val="left"/>
        <w:rPr>
          <w:rFonts w:ascii="宋体" w:eastAsia="宋体"/>
          <w:sz w:val="28"/>
          <w:szCs w:val="28"/>
        </w:rPr>
      </w:pPr>
      <w:r>
        <w:rPr>
          <w:rFonts w:hint="eastAsia" w:ascii="宋体" w:eastAsia="宋体"/>
          <w:sz w:val="28"/>
          <w:szCs w:val="28"/>
        </w:rPr>
        <w:t>邮编</w:t>
      </w:r>
      <w:r>
        <w:rPr>
          <w:rFonts w:ascii="宋体" w:eastAsia="宋体"/>
          <w:sz w:val="28"/>
          <w:szCs w:val="28"/>
        </w:rPr>
        <w:t>：</w:t>
      </w:r>
      <w:r>
        <w:rPr>
          <w:rFonts w:hint="eastAsia" w:ascii="宋体" w:eastAsia="宋体"/>
          <w:sz w:val="28"/>
          <w:szCs w:val="28"/>
        </w:rPr>
        <w:t>071000                   邮编</w:t>
      </w:r>
      <w:r>
        <w:rPr>
          <w:rFonts w:ascii="宋体" w:eastAsia="宋体"/>
          <w:sz w:val="28"/>
          <w:szCs w:val="28"/>
        </w:rPr>
        <w:t>：0</w:t>
      </w:r>
      <w:r>
        <w:rPr>
          <w:rFonts w:hint="eastAsia" w:ascii="宋体" w:eastAsia="宋体"/>
          <w:sz w:val="28"/>
          <w:szCs w:val="28"/>
        </w:rPr>
        <w:t>71000</w:t>
      </w:r>
    </w:p>
    <w:p>
      <w:pPr>
        <w:ind w:firstLine="560" w:firstLineChars="200"/>
        <w:jc w:val="left"/>
        <w:rPr>
          <w:rFonts w:ascii="宋体" w:eastAsia="宋体"/>
          <w:sz w:val="28"/>
          <w:szCs w:val="28"/>
        </w:rPr>
      </w:pPr>
      <w:r>
        <w:rPr>
          <w:rFonts w:hint="eastAsia" w:ascii="宋体" w:eastAsia="宋体"/>
          <w:sz w:val="28"/>
          <w:szCs w:val="28"/>
        </w:rPr>
        <w:t>地址</w:t>
      </w:r>
      <w:r>
        <w:rPr>
          <w:rFonts w:ascii="宋体" w:eastAsia="宋体"/>
          <w:sz w:val="28"/>
          <w:szCs w:val="28"/>
        </w:rPr>
        <w:t>：</w:t>
      </w:r>
      <w:r>
        <w:rPr>
          <w:rFonts w:hint="eastAsia" w:ascii="宋体" w:eastAsia="宋体"/>
          <w:sz w:val="28"/>
          <w:szCs w:val="28"/>
        </w:rPr>
        <w:t>保定市溪源污水处理厂     地址</w:t>
      </w:r>
      <w:r>
        <w:rPr>
          <w:rFonts w:ascii="宋体" w:eastAsia="宋体"/>
          <w:sz w:val="28"/>
          <w:szCs w:val="28"/>
        </w:rPr>
        <w:t>：</w:t>
      </w:r>
      <w:r>
        <w:rPr>
          <w:rFonts w:hint="eastAsia" w:ascii="宋体" w:eastAsia="宋体"/>
          <w:sz w:val="28"/>
          <w:szCs w:val="28"/>
        </w:rPr>
        <w:t>保定市云杉路115号</w:t>
      </w:r>
    </w:p>
    <w:p>
      <w:pPr>
        <w:rPr>
          <w:rFonts w:ascii="宋体" w:eastAsia="宋体"/>
          <w:sz w:val="28"/>
          <w:szCs w:val="28"/>
        </w:rPr>
        <w:sectPr>
          <w:pgSz w:w="11906" w:h="16838"/>
          <w:pgMar w:top="1440" w:right="1800" w:bottom="1440" w:left="1800" w:header="851" w:footer="992" w:gutter="0"/>
          <w:cols w:space="720" w:num="1"/>
          <w:docGrid w:type="lines" w:linePitch="312" w:charSpace="0"/>
        </w:sectPr>
      </w:pPr>
    </w:p>
    <w:p>
      <w:pPr>
        <w:pStyle w:val="86"/>
        <w:spacing w:line="400" w:lineRule="exact"/>
        <w:ind w:firstLine="643" w:firstLineChars="200"/>
        <w:jc w:val="center"/>
        <w:rPr>
          <w:rFonts w:ascii="宋体" w:eastAsia="宋体"/>
          <w:b/>
          <w:color w:val="000000"/>
        </w:rPr>
      </w:pPr>
      <w:r>
        <w:rPr>
          <w:rFonts w:ascii="宋体" w:eastAsia="宋体"/>
          <w:b/>
          <w:color w:val="000000"/>
          <w:lang w:val="zh-CN"/>
        </w:rPr>
        <w:t>目录</w:t>
      </w:r>
    </w:p>
    <w:p>
      <w:pPr>
        <w:pStyle w:val="23"/>
        <w:tabs>
          <w:tab w:val="right" w:leader="hyphen" w:pos="8296"/>
        </w:tabs>
        <w:spacing w:line="400" w:lineRule="exact"/>
        <w:ind w:firstLine="480" w:firstLineChars="200"/>
        <w:rPr>
          <w:rFonts w:ascii="宋体" w:cs="Arial"/>
          <w:sz w:val="21"/>
          <w:szCs w:val="22"/>
        </w:rPr>
      </w:pPr>
      <w:r>
        <w:rPr>
          <w:rFonts w:ascii="宋体"/>
          <w:szCs w:val="24"/>
        </w:rPr>
        <w:fldChar w:fldCharType="begin"/>
      </w:r>
      <w:r>
        <w:rPr>
          <w:rFonts w:ascii="宋体"/>
          <w:szCs w:val="24"/>
        </w:rPr>
        <w:instrText xml:space="preserve"> TOC \o "1-3" \h \z \u </w:instrText>
      </w:r>
      <w:r>
        <w:rPr>
          <w:rFonts w:ascii="宋体"/>
          <w:szCs w:val="24"/>
        </w:rPr>
        <w:fldChar w:fldCharType="separate"/>
      </w:r>
      <w:r>
        <w:fldChar w:fldCharType="begin"/>
      </w:r>
      <w:r>
        <w:instrText xml:space="preserve"> HYPERLINK \l "_Toc497001429" </w:instrText>
      </w:r>
      <w:r>
        <w:fldChar w:fldCharType="separate"/>
      </w:r>
      <w:r>
        <w:rPr>
          <w:rFonts w:ascii="宋体"/>
        </w:rPr>
        <w:t>前  言</w:t>
      </w:r>
      <w:r>
        <w:rPr>
          <w:rFonts w:ascii="宋体"/>
        </w:rPr>
        <w:tab/>
      </w:r>
      <w:r>
        <w:rPr>
          <w:rFonts w:hint="eastAsia" w:ascii="宋体"/>
        </w:rPr>
        <w:t>1</w:t>
      </w:r>
      <w:r>
        <w:rPr>
          <w:rFonts w:hint="eastAsia" w:ascii="宋体"/>
        </w:rPr>
        <w:fldChar w:fldCharType="end"/>
      </w:r>
    </w:p>
    <w:p>
      <w:pPr>
        <w:pStyle w:val="23"/>
        <w:tabs>
          <w:tab w:val="right" w:leader="hyphen" w:pos="8296"/>
        </w:tabs>
        <w:spacing w:line="400" w:lineRule="exact"/>
        <w:ind w:firstLine="480" w:firstLineChars="200"/>
        <w:jc w:val="left"/>
        <w:rPr>
          <w:rFonts w:ascii="宋体" w:cs="Arial"/>
          <w:sz w:val="21"/>
          <w:szCs w:val="22"/>
        </w:rPr>
      </w:pPr>
      <w:r>
        <w:fldChar w:fldCharType="begin"/>
      </w:r>
      <w:r>
        <w:instrText xml:space="preserve"> HYPERLINK \l "_Toc497001430" </w:instrText>
      </w:r>
      <w:r>
        <w:fldChar w:fldCharType="separate"/>
      </w:r>
      <w:r>
        <w:rPr>
          <w:rFonts w:ascii="宋体"/>
        </w:rPr>
        <w:t>1 验收编制依据</w:t>
      </w:r>
      <w:r>
        <w:rPr>
          <w:rFonts w:ascii="宋体"/>
        </w:rPr>
        <w:tab/>
      </w:r>
      <w:r>
        <w:rPr>
          <w:rFonts w:ascii="宋体"/>
        </w:rPr>
        <w:fldChar w:fldCharType="begin"/>
      </w:r>
      <w:r>
        <w:rPr>
          <w:rFonts w:ascii="宋体"/>
        </w:rPr>
        <w:instrText xml:space="preserve"> PAGEREF _Toc497001430 \h </w:instrText>
      </w:r>
      <w:r>
        <w:rPr>
          <w:rFonts w:ascii="宋体"/>
        </w:rPr>
        <w:fldChar w:fldCharType="separate"/>
      </w:r>
      <w:r>
        <w:rPr>
          <w:rFonts w:ascii="宋体"/>
        </w:rPr>
        <w:t>3</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"_Toc497001431" </w:instrText>
      </w:r>
      <w:r>
        <w:fldChar w:fldCharType="separate"/>
      </w:r>
      <w:r>
        <w:rPr>
          <w:rFonts w:ascii="宋体" w:eastAsia="宋体"/>
        </w:rPr>
        <w:t>1.1 法律、法规</w:t>
      </w:r>
      <w:r>
        <w:rPr>
          <w:rFonts w:ascii="宋体" w:eastAsia="宋体"/>
        </w:rPr>
        <w:tab/>
      </w:r>
      <w:r>
        <w:rPr>
          <w:rFonts w:ascii="宋体" w:eastAsia="宋体"/>
        </w:rPr>
        <w:fldChar w:fldCharType="begin"/>
      </w:r>
      <w:r>
        <w:rPr>
          <w:rFonts w:ascii="宋体" w:eastAsia="宋体"/>
        </w:rPr>
        <w:instrText xml:space="preserve"> PAGEREF _Toc497001431 \h </w:instrText>
      </w:r>
      <w:r>
        <w:rPr>
          <w:rFonts w:ascii="宋体" w:eastAsia="宋体"/>
        </w:rPr>
        <w:fldChar w:fldCharType="separate"/>
      </w:r>
      <w:r>
        <w:rPr>
          <w:rFonts w:ascii="宋体" w:eastAsia="宋体"/>
        </w:rPr>
        <w:t>3</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"_Toc497001432" </w:instrText>
      </w:r>
      <w:r>
        <w:fldChar w:fldCharType="separate"/>
      </w:r>
      <w:r>
        <w:rPr>
          <w:rFonts w:ascii="宋体" w:eastAsia="宋体"/>
        </w:rPr>
        <w:t>1.2 验收技术规范</w:t>
      </w:r>
      <w:r>
        <w:rPr>
          <w:rFonts w:ascii="宋体" w:eastAsia="宋体"/>
        </w:rPr>
        <w:tab/>
      </w:r>
      <w:r>
        <w:rPr>
          <w:rFonts w:ascii="宋体" w:eastAsia="宋体"/>
        </w:rPr>
        <w:fldChar w:fldCharType="begin"/>
      </w:r>
      <w:r>
        <w:rPr>
          <w:rFonts w:ascii="宋体" w:eastAsia="宋体"/>
        </w:rPr>
        <w:instrText xml:space="preserve"> PAGEREF _Toc497001432 \h </w:instrText>
      </w:r>
      <w:r>
        <w:rPr>
          <w:rFonts w:ascii="宋体" w:eastAsia="宋体"/>
        </w:rPr>
        <w:fldChar w:fldCharType="separate"/>
      </w:r>
      <w:r>
        <w:rPr>
          <w:rFonts w:ascii="宋体" w:eastAsia="宋体"/>
        </w:rPr>
        <w:t>3</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"_Toc497001433" </w:instrText>
      </w:r>
      <w:r>
        <w:fldChar w:fldCharType="separate"/>
      </w:r>
      <w:r>
        <w:rPr>
          <w:rFonts w:ascii="宋体" w:eastAsia="宋体"/>
        </w:rPr>
        <w:t>1.3 工程技术文件及批复文件</w:t>
      </w:r>
      <w:r>
        <w:rPr>
          <w:rFonts w:ascii="宋体" w:eastAsia="宋体"/>
        </w:rPr>
        <w:tab/>
      </w:r>
      <w:r>
        <w:rPr>
          <w:rFonts w:ascii="宋体" w:eastAsia="宋体"/>
        </w:rPr>
        <w:fldChar w:fldCharType="begin"/>
      </w:r>
      <w:r>
        <w:rPr>
          <w:rFonts w:ascii="宋体" w:eastAsia="宋体"/>
        </w:rPr>
        <w:instrText xml:space="preserve"> PAGEREF _Toc497001433 \h </w:instrText>
      </w:r>
      <w:r>
        <w:rPr>
          <w:rFonts w:ascii="宋体" w:eastAsia="宋体"/>
        </w:rPr>
        <w:fldChar w:fldCharType="separate"/>
      </w:r>
      <w:r>
        <w:rPr>
          <w:rFonts w:ascii="宋体" w:eastAsia="宋体"/>
        </w:rPr>
        <w:t>3</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"_Toc497001434" </w:instrText>
      </w:r>
      <w:r>
        <w:fldChar w:fldCharType="separate"/>
      </w:r>
      <w:r>
        <w:rPr>
          <w:rFonts w:ascii="宋体"/>
        </w:rPr>
        <w:t>2 工程概况</w:t>
      </w:r>
      <w:r>
        <w:rPr>
          <w:rFonts w:ascii="宋体"/>
        </w:rPr>
        <w:tab/>
      </w:r>
      <w:r>
        <w:rPr>
          <w:rFonts w:ascii="宋体"/>
        </w:rPr>
        <w:fldChar w:fldCharType="begin"/>
      </w:r>
      <w:r>
        <w:rPr>
          <w:rFonts w:ascii="宋体"/>
        </w:rPr>
        <w:instrText xml:space="preserve"> PAGEREF _Toc497001434 \h </w:instrText>
      </w:r>
      <w:r>
        <w:rPr>
          <w:rFonts w:ascii="宋体"/>
        </w:rPr>
        <w:fldChar w:fldCharType="separate"/>
      </w:r>
      <w:r>
        <w:rPr>
          <w:rFonts w:ascii="宋体"/>
        </w:rPr>
        <w:t>4</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"_Toc497001435" </w:instrText>
      </w:r>
      <w:r>
        <w:fldChar w:fldCharType="separate"/>
      </w:r>
      <w:r>
        <w:rPr>
          <w:rFonts w:ascii="宋体" w:eastAsia="宋体"/>
        </w:rPr>
        <w:t>2.1 项目基本情况</w:t>
      </w:r>
      <w:r>
        <w:rPr>
          <w:rFonts w:ascii="宋体" w:eastAsia="宋体"/>
        </w:rPr>
        <w:tab/>
      </w:r>
      <w:r>
        <w:rPr>
          <w:rFonts w:ascii="宋体" w:eastAsia="宋体"/>
        </w:rPr>
        <w:fldChar w:fldCharType="begin"/>
      </w:r>
      <w:r>
        <w:rPr>
          <w:rFonts w:ascii="宋体" w:eastAsia="宋体"/>
        </w:rPr>
        <w:instrText xml:space="preserve"> PAGEREF _Toc497001435 \h </w:instrText>
      </w:r>
      <w:r>
        <w:rPr>
          <w:rFonts w:ascii="宋体" w:eastAsia="宋体"/>
        </w:rPr>
        <w:fldChar w:fldCharType="separate"/>
      </w:r>
      <w:r>
        <w:rPr>
          <w:rFonts w:ascii="宋体" w:eastAsia="宋体"/>
        </w:rPr>
        <w:t>4</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"_Toc497001439" </w:instrText>
      </w:r>
      <w:r>
        <w:fldChar w:fldCharType="separate"/>
      </w:r>
      <w:r>
        <w:rPr>
          <w:rFonts w:ascii="宋体" w:eastAsia="宋体"/>
        </w:rPr>
        <w:t>2.2 建设内容</w:t>
      </w:r>
      <w:r>
        <w:rPr>
          <w:rFonts w:ascii="宋体" w:eastAsia="宋体"/>
        </w:rPr>
        <w:tab/>
      </w:r>
      <w:r>
        <w:rPr>
          <w:rFonts w:ascii="宋体" w:eastAsia="宋体"/>
        </w:rPr>
        <w:fldChar w:fldCharType="begin"/>
      </w:r>
      <w:r>
        <w:rPr>
          <w:rFonts w:ascii="宋体" w:eastAsia="宋体"/>
        </w:rPr>
        <w:instrText xml:space="preserve"> PAGEREF _Toc497001439 \h </w:instrText>
      </w:r>
      <w:r>
        <w:rPr>
          <w:rFonts w:ascii="宋体" w:eastAsia="宋体"/>
        </w:rPr>
        <w:fldChar w:fldCharType="separate"/>
      </w:r>
      <w:r>
        <w:rPr>
          <w:rFonts w:ascii="宋体" w:eastAsia="宋体"/>
        </w:rPr>
        <w:t>5</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"_Toc497001444" </w:instrText>
      </w:r>
      <w:r>
        <w:fldChar w:fldCharType="separate"/>
      </w:r>
      <w:r>
        <w:rPr>
          <w:rFonts w:ascii="宋体" w:eastAsia="宋体"/>
        </w:rPr>
        <w:t>2.3 工艺流程</w:t>
      </w:r>
      <w:r>
        <w:rPr>
          <w:rFonts w:ascii="宋体" w:eastAsia="宋体"/>
        </w:rPr>
        <w:tab/>
      </w:r>
      <w:r>
        <w:rPr>
          <w:rFonts w:ascii="宋体" w:eastAsia="宋体"/>
        </w:rPr>
        <w:fldChar w:fldCharType="begin"/>
      </w:r>
      <w:r>
        <w:rPr>
          <w:rFonts w:ascii="宋体" w:eastAsia="宋体"/>
        </w:rPr>
        <w:instrText xml:space="preserve"> PAGEREF _Toc497001444 \h </w:instrText>
      </w:r>
      <w:r>
        <w:rPr>
          <w:rFonts w:ascii="宋体" w:eastAsia="宋体"/>
        </w:rPr>
        <w:fldChar w:fldCharType="separate"/>
      </w:r>
      <w:r>
        <w:rPr>
          <w:rFonts w:ascii="宋体" w:eastAsia="宋体"/>
        </w:rPr>
        <w:t>7</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"_Toc497001445" </w:instrText>
      </w:r>
      <w:r>
        <w:fldChar w:fldCharType="separate"/>
      </w:r>
      <w:r>
        <w:rPr>
          <w:rFonts w:ascii="宋体" w:eastAsia="宋体"/>
        </w:rPr>
        <w:t>2.4 劳动定员及工作制度</w:t>
      </w:r>
      <w:r>
        <w:rPr>
          <w:rFonts w:ascii="宋体" w:eastAsia="宋体"/>
        </w:rPr>
        <w:tab/>
      </w:r>
      <w:r>
        <w:rPr>
          <w:rFonts w:ascii="宋体" w:eastAsia="宋体"/>
        </w:rPr>
        <w:fldChar w:fldCharType="begin"/>
      </w:r>
      <w:r>
        <w:rPr>
          <w:rFonts w:ascii="宋体" w:eastAsia="宋体"/>
        </w:rPr>
        <w:instrText xml:space="preserve"> PAGEREF _Toc497001445 \h </w:instrText>
      </w:r>
      <w:r>
        <w:rPr>
          <w:rFonts w:ascii="宋体" w:eastAsia="宋体"/>
        </w:rPr>
        <w:fldChar w:fldCharType="separate"/>
      </w:r>
      <w:r>
        <w:rPr>
          <w:rFonts w:ascii="宋体" w:eastAsia="宋体"/>
        </w:rPr>
        <w:t>16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"_Toc497001446" </w:instrText>
      </w:r>
      <w:r>
        <w:fldChar w:fldCharType="separate"/>
      </w:r>
      <w:r>
        <w:rPr>
          <w:rFonts w:ascii="宋体" w:eastAsia="宋体"/>
        </w:rPr>
        <w:t>2.5 公用工程</w:t>
      </w:r>
      <w:r>
        <w:rPr>
          <w:rFonts w:ascii="宋体" w:eastAsia="宋体"/>
        </w:rPr>
        <w:tab/>
      </w:r>
      <w:r>
        <w:rPr>
          <w:rFonts w:ascii="宋体" w:eastAsia="宋体"/>
        </w:rPr>
        <w:fldChar w:fldCharType="begin"/>
      </w:r>
      <w:r>
        <w:rPr>
          <w:rFonts w:ascii="宋体" w:eastAsia="宋体"/>
        </w:rPr>
        <w:instrText xml:space="preserve"> PAGEREF _Toc497001446 \h </w:instrText>
      </w:r>
      <w:r>
        <w:rPr>
          <w:rFonts w:ascii="宋体" w:eastAsia="宋体"/>
        </w:rPr>
        <w:fldChar w:fldCharType="separate"/>
      </w:r>
      <w:r>
        <w:rPr>
          <w:rFonts w:ascii="宋体" w:eastAsia="宋体"/>
        </w:rPr>
        <w:t>16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"_Toc497001450" </w:instrText>
      </w:r>
      <w:r>
        <w:fldChar w:fldCharType="separate"/>
      </w:r>
      <w:r>
        <w:rPr>
          <w:rFonts w:ascii="宋体" w:eastAsia="宋体"/>
        </w:rPr>
        <w:t>2.6 环评审批情况</w:t>
      </w:r>
      <w:r>
        <w:rPr>
          <w:rFonts w:ascii="宋体" w:eastAsia="宋体"/>
        </w:rPr>
        <w:tab/>
      </w:r>
      <w:r>
        <w:rPr>
          <w:rFonts w:ascii="宋体" w:eastAsia="宋体"/>
        </w:rPr>
        <w:fldChar w:fldCharType="begin"/>
      </w:r>
      <w:r>
        <w:rPr>
          <w:rFonts w:ascii="宋体" w:eastAsia="宋体"/>
        </w:rPr>
        <w:instrText xml:space="preserve"> PAGEREF _Toc497001450 \h </w:instrText>
      </w:r>
      <w:r>
        <w:rPr>
          <w:rFonts w:ascii="宋体" w:eastAsia="宋体"/>
        </w:rPr>
        <w:fldChar w:fldCharType="separate"/>
      </w:r>
      <w:r>
        <w:rPr>
          <w:rFonts w:ascii="宋体" w:eastAsia="宋体"/>
        </w:rPr>
        <w:t>19</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"_Toc497001451" </w:instrText>
      </w:r>
      <w:r>
        <w:fldChar w:fldCharType="separate"/>
      </w:r>
      <w:r>
        <w:rPr>
          <w:rFonts w:ascii="宋体" w:eastAsia="宋体"/>
        </w:rPr>
        <w:t>2.7 项目投资</w:t>
      </w:r>
      <w:r>
        <w:rPr>
          <w:rFonts w:ascii="宋体" w:eastAsia="宋体"/>
        </w:rPr>
        <w:tab/>
      </w:r>
      <w:r>
        <w:rPr>
          <w:rFonts w:ascii="宋体" w:eastAsia="宋体"/>
        </w:rPr>
        <w:fldChar w:fldCharType="begin"/>
      </w:r>
      <w:r>
        <w:rPr>
          <w:rFonts w:ascii="宋体" w:eastAsia="宋体"/>
        </w:rPr>
        <w:instrText xml:space="preserve"> PAGEREF _Toc497001451 \h </w:instrText>
      </w:r>
      <w:r>
        <w:rPr>
          <w:rFonts w:ascii="宋体" w:eastAsia="宋体"/>
        </w:rPr>
        <w:fldChar w:fldCharType="separate"/>
      </w:r>
      <w:r>
        <w:rPr>
          <w:rFonts w:ascii="宋体" w:eastAsia="宋体"/>
        </w:rPr>
        <w:t>19</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"_Toc497001452" </w:instrText>
      </w:r>
      <w:r>
        <w:fldChar w:fldCharType="separate"/>
      </w:r>
      <w:r>
        <w:rPr>
          <w:rFonts w:ascii="宋体" w:eastAsia="宋体"/>
        </w:rPr>
        <w:t>2.8 项目变更情况说明</w:t>
      </w:r>
      <w:r>
        <w:rPr>
          <w:rFonts w:ascii="宋体" w:eastAsia="宋体"/>
        </w:rPr>
        <w:tab/>
      </w:r>
      <w:r>
        <w:rPr>
          <w:rFonts w:ascii="宋体" w:eastAsia="宋体"/>
        </w:rPr>
        <w:fldChar w:fldCharType="begin"/>
      </w:r>
      <w:r>
        <w:rPr>
          <w:rFonts w:ascii="宋体" w:eastAsia="宋体"/>
        </w:rPr>
        <w:instrText xml:space="preserve"> PAGEREF _Toc497001452 \h </w:instrText>
      </w:r>
      <w:r>
        <w:rPr>
          <w:rFonts w:ascii="宋体" w:eastAsia="宋体"/>
        </w:rPr>
        <w:fldChar w:fldCharType="separate"/>
      </w:r>
      <w:r>
        <w:rPr>
          <w:rFonts w:ascii="宋体" w:eastAsia="宋体"/>
        </w:rPr>
        <w:t>19</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"_Toc497001456" </w:instrText>
      </w:r>
      <w:r>
        <w:fldChar w:fldCharType="separate"/>
      </w:r>
      <w:r>
        <w:rPr>
          <w:rFonts w:ascii="宋体" w:eastAsia="宋体"/>
        </w:rPr>
        <w:t>2.9 环境保护“三同时”落实情况</w:t>
      </w:r>
      <w:r>
        <w:rPr>
          <w:rFonts w:ascii="宋体" w:eastAsia="宋体"/>
        </w:rPr>
        <w:tab/>
      </w:r>
      <w:r>
        <w:rPr>
          <w:rFonts w:ascii="宋体" w:eastAsia="宋体"/>
        </w:rPr>
        <w:fldChar w:fldCharType="begin"/>
      </w:r>
      <w:r>
        <w:rPr>
          <w:rFonts w:ascii="宋体" w:eastAsia="宋体"/>
        </w:rPr>
        <w:instrText xml:space="preserve"> PAGEREF _Toc497001456 \h </w:instrText>
      </w:r>
      <w:r>
        <w:rPr>
          <w:rFonts w:ascii="宋体" w:eastAsia="宋体"/>
        </w:rPr>
        <w:fldChar w:fldCharType="separate"/>
      </w:r>
      <w:r>
        <w:rPr>
          <w:rFonts w:ascii="宋体" w:eastAsia="宋体"/>
        </w:rPr>
        <w:t>19</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"_Toc497001457" </w:instrText>
      </w:r>
      <w:r>
        <w:fldChar w:fldCharType="separate"/>
      </w:r>
      <w:r>
        <w:rPr>
          <w:rFonts w:ascii="宋体" w:eastAsia="宋体"/>
        </w:rPr>
        <w:t>2.10 验收范围及内容</w:t>
      </w:r>
      <w:r>
        <w:rPr>
          <w:rFonts w:ascii="宋体" w:eastAsia="宋体"/>
        </w:rPr>
        <w:tab/>
      </w:r>
      <w:r>
        <w:rPr>
          <w:rFonts w:ascii="宋体" w:eastAsia="宋体"/>
        </w:rPr>
        <w:fldChar w:fldCharType="begin"/>
      </w:r>
      <w:r>
        <w:rPr>
          <w:rFonts w:ascii="宋体" w:eastAsia="宋体"/>
        </w:rPr>
        <w:instrText xml:space="preserve"> PAGEREF _Toc497001457 \h </w:instrText>
      </w:r>
      <w:r>
        <w:rPr>
          <w:rFonts w:ascii="宋体" w:eastAsia="宋体"/>
        </w:rPr>
        <w:fldChar w:fldCharType="separate"/>
      </w:r>
      <w:r>
        <w:rPr>
          <w:rFonts w:ascii="宋体" w:eastAsia="宋体"/>
        </w:rPr>
        <w:t>25</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"_Toc497001458" </w:instrText>
      </w:r>
      <w:r>
        <w:fldChar w:fldCharType="separate"/>
      </w:r>
      <w:r>
        <w:rPr>
          <w:rFonts w:ascii="宋体"/>
        </w:rPr>
        <w:t>3 主要污染源及治理措施</w:t>
      </w:r>
      <w:r>
        <w:rPr>
          <w:rFonts w:ascii="宋体"/>
        </w:rPr>
        <w:tab/>
      </w:r>
      <w:r>
        <w:rPr>
          <w:rFonts w:ascii="宋体"/>
        </w:rPr>
        <w:fldChar w:fldCharType="begin"/>
      </w:r>
      <w:r>
        <w:rPr>
          <w:rFonts w:ascii="宋体"/>
        </w:rPr>
        <w:instrText xml:space="preserve"> PAGEREF _Toc497001458 \h </w:instrText>
      </w:r>
      <w:r>
        <w:rPr>
          <w:rFonts w:ascii="宋体"/>
        </w:rPr>
        <w:fldChar w:fldCharType="separate"/>
      </w:r>
      <w:r>
        <w:rPr>
          <w:rFonts w:ascii="宋体"/>
        </w:rPr>
        <w:t>26</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"_Toc497001459" </w:instrText>
      </w:r>
      <w:r>
        <w:fldChar w:fldCharType="separate"/>
      </w:r>
      <w:r>
        <w:rPr>
          <w:rFonts w:ascii="宋体" w:eastAsia="宋体"/>
        </w:rPr>
        <w:t>3.1 施工期主要污染源及治理措施</w:t>
      </w:r>
      <w:r>
        <w:rPr>
          <w:rFonts w:ascii="宋体" w:eastAsia="宋体"/>
        </w:rPr>
        <w:tab/>
      </w:r>
      <w:r>
        <w:rPr>
          <w:rFonts w:ascii="宋体" w:eastAsia="宋体"/>
        </w:rPr>
        <w:fldChar w:fldCharType="begin"/>
      </w:r>
      <w:r>
        <w:rPr>
          <w:rFonts w:ascii="宋体" w:eastAsia="宋体"/>
        </w:rPr>
        <w:instrText xml:space="preserve"> PAGEREF _Toc497001459 \h </w:instrText>
      </w:r>
      <w:r>
        <w:rPr>
          <w:rFonts w:ascii="宋体" w:eastAsia="宋体"/>
        </w:rPr>
        <w:fldChar w:fldCharType="separate"/>
      </w:r>
      <w:r>
        <w:rPr>
          <w:rFonts w:ascii="宋体" w:eastAsia="宋体"/>
        </w:rPr>
        <w:t>26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"_Toc497001460" </w:instrText>
      </w:r>
      <w:r>
        <w:fldChar w:fldCharType="separate"/>
      </w:r>
      <w:r>
        <w:rPr>
          <w:rFonts w:ascii="宋体" w:eastAsia="宋体"/>
        </w:rPr>
        <w:t>3.2 运行期主要污染源及治理措施</w:t>
      </w:r>
      <w:r>
        <w:rPr>
          <w:rFonts w:ascii="宋体" w:eastAsia="宋体"/>
        </w:rPr>
        <w:tab/>
      </w:r>
      <w:r>
        <w:rPr>
          <w:rFonts w:ascii="宋体" w:eastAsia="宋体"/>
        </w:rPr>
        <w:fldChar w:fldCharType="begin"/>
      </w:r>
      <w:r>
        <w:rPr>
          <w:rFonts w:ascii="宋体" w:eastAsia="宋体"/>
        </w:rPr>
        <w:instrText xml:space="preserve"> PAGEREF _Toc497001460 \h </w:instrText>
      </w:r>
      <w:r>
        <w:rPr>
          <w:rFonts w:ascii="宋体" w:eastAsia="宋体"/>
        </w:rPr>
        <w:fldChar w:fldCharType="separate"/>
      </w:r>
      <w:r>
        <w:rPr>
          <w:rFonts w:ascii="宋体" w:eastAsia="宋体"/>
        </w:rPr>
        <w:t>26</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"_Toc497001465" </w:instrText>
      </w:r>
      <w:r>
        <w:fldChar w:fldCharType="separate"/>
      </w:r>
      <w:r>
        <w:rPr>
          <w:rFonts w:ascii="宋体"/>
        </w:rPr>
        <w:t>4 环评主要结论及环评批复要求</w:t>
      </w:r>
      <w:r>
        <w:rPr>
          <w:rFonts w:ascii="宋体"/>
        </w:rPr>
        <w:tab/>
      </w:r>
      <w:r>
        <w:rPr>
          <w:rFonts w:ascii="宋体"/>
        </w:rPr>
        <w:fldChar w:fldCharType="begin"/>
      </w:r>
      <w:r>
        <w:rPr>
          <w:rFonts w:ascii="宋体"/>
        </w:rPr>
        <w:instrText xml:space="preserve"> PAGEREF _Toc497001465 \h </w:instrText>
      </w:r>
      <w:r>
        <w:rPr>
          <w:rFonts w:ascii="宋体"/>
        </w:rPr>
        <w:fldChar w:fldCharType="separate"/>
      </w:r>
      <w:r>
        <w:rPr>
          <w:rFonts w:ascii="宋体"/>
        </w:rPr>
        <w:t>30</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"_Toc497001466" </w:instrText>
      </w:r>
      <w:r>
        <w:fldChar w:fldCharType="separate"/>
      </w:r>
      <w:r>
        <w:rPr>
          <w:rFonts w:ascii="宋体" w:eastAsia="宋体"/>
        </w:rPr>
        <w:t>4.1 建设项目环评报告表的主要结论与建议</w:t>
      </w:r>
      <w:r>
        <w:rPr>
          <w:rFonts w:ascii="宋体" w:eastAsia="宋体"/>
        </w:rPr>
        <w:tab/>
      </w:r>
      <w:r>
        <w:rPr>
          <w:rFonts w:ascii="宋体" w:eastAsia="宋体"/>
        </w:rPr>
        <w:fldChar w:fldCharType="begin"/>
      </w:r>
      <w:r>
        <w:rPr>
          <w:rFonts w:ascii="宋体" w:eastAsia="宋体"/>
        </w:rPr>
        <w:instrText xml:space="preserve"> PAGEREF _Toc497001466 \h </w:instrText>
      </w:r>
      <w:r>
        <w:rPr>
          <w:rFonts w:ascii="宋体" w:eastAsia="宋体"/>
        </w:rPr>
        <w:fldChar w:fldCharType="separate"/>
      </w:r>
      <w:r>
        <w:rPr>
          <w:rFonts w:ascii="宋体" w:eastAsia="宋体"/>
        </w:rPr>
        <w:t>32</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"_Toc497001469" </w:instrText>
      </w:r>
      <w:r>
        <w:fldChar w:fldCharType="separate"/>
      </w:r>
      <w:r>
        <w:rPr>
          <w:rFonts w:ascii="宋体" w:eastAsia="宋体"/>
        </w:rPr>
        <w:t>4.2 审批部门审批意见</w:t>
      </w:r>
      <w:r>
        <w:rPr>
          <w:rFonts w:ascii="宋体" w:eastAsia="宋体"/>
        </w:rPr>
        <w:tab/>
      </w:r>
      <w:r>
        <w:rPr>
          <w:rFonts w:ascii="宋体" w:eastAsia="宋体"/>
        </w:rPr>
        <w:fldChar w:fldCharType="begin"/>
      </w:r>
      <w:r>
        <w:rPr>
          <w:rFonts w:ascii="宋体" w:eastAsia="宋体"/>
        </w:rPr>
        <w:instrText xml:space="preserve"> PAGEREF _Toc497001469 \h </w:instrText>
      </w:r>
      <w:r>
        <w:rPr>
          <w:rFonts w:ascii="宋体" w:eastAsia="宋体"/>
        </w:rPr>
        <w:fldChar w:fldCharType="separate"/>
      </w:r>
      <w:r>
        <w:rPr>
          <w:rFonts w:ascii="宋体" w:eastAsia="宋体"/>
        </w:rPr>
        <w:t>46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"_Toc497001470" </w:instrText>
      </w:r>
      <w:r>
        <w:fldChar w:fldCharType="separate"/>
      </w:r>
      <w:r>
        <w:rPr>
          <w:rFonts w:ascii="宋体" w:eastAsia="宋体"/>
        </w:rPr>
        <w:t>4.3 审批意见落实情况</w:t>
      </w:r>
      <w:r>
        <w:rPr>
          <w:rFonts w:ascii="宋体" w:eastAsia="宋体"/>
        </w:rPr>
        <w:tab/>
      </w:r>
      <w:r>
        <w:rPr>
          <w:rFonts w:ascii="宋体" w:eastAsia="宋体"/>
        </w:rPr>
        <w:fldChar w:fldCharType="begin"/>
      </w:r>
      <w:r>
        <w:rPr>
          <w:rFonts w:ascii="宋体" w:eastAsia="宋体"/>
        </w:rPr>
        <w:instrText xml:space="preserve"> PAGEREF _Toc497001470 \h </w:instrText>
      </w:r>
      <w:r>
        <w:rPr>
          <w:rFonts w:ascii="宋体" w:eastAsia="宋体"/>
        </w:rPr>
        <w:fldChar w:fldCharType="separate"/>
      </w:r>
      <w:r>
        <w:rPr>
          <w:rFonts w:ascii="宋体" w:eastAsia="宋体"/>
        </w:rPr>
        <w:t>47</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"_Toc497001472" </w:instrText>
      </w:r>
      <w:r>
        <w:fldChar w:fldCharType="separate"/>
      </w:r>
      <w:r>
        <w:rPr>
          <w:rFonts w:ascii="宋体"/>
        </w:rPr>
        <w:t>5 验收评价标准</w:t>
      </w:r>
      <w:r>
        <w:rPr>
          <w:rFonts w:ascii="宋体"/>
        </w:rPr>
        <w:tab/>
      </w:r>
      <w:r>
        <w:rPr>
          <w:rFonts w:ascii="宋体"/>
        </w:rPr>
        <w:fldChar w:fldCharType="begin"/>
      </w:r>
      <w:r>
        <w:rPr>
          <w:rFonts w:ascii="宋体"/>
        </w:rPr>
        <w:instrText xml:space="preserve"> PAGEREF _Toc497001472 \h </w:instrText>
      </w:r>
      <w:r>
        <w:rPr>
          <w:rFonts w:ascii="宋体"/>
        </w:rPr>
        <w:fldChar w:fldCharType="separate"/>
      </w:r>
      <w:r>
        <w:rPr>
          <w:rFonts w:ascii="宋体"/>
        </w:rPr>
        <w:t>49</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"_Toc497001473" </w:instrText>
      </w:r>
      <w:r>
        <w:fldChar w:fldCharType="separate"/>
      </w:r>
      <w:r>
        <w:rPr>
          <w:rFonts w:ascii="宋体" w:eastAsia="宋体"/>
        </w:rPr>
        <w:t>5.1 污染物排放标准</w:t>
      </w:r>
      <w:r>
        <w:rPr>
          <w:rFonts w:ascii="宋体" w:eastAsia="宋体"/>
        </w:rPr>
        <w:tab/>
      </w:r>
      <w:r>
        <w:rPr>
          <w:rFonts w:ascii="宋体" w:eastAsia="宋体"/>
        </w:rPr>
        <w:fldChar w:fldCharType="begin"/>
      </w:r>
      <w:r>
        <w:rPr>
          <w:rFonts w:ascii="宋体" w:eastAsia="宋体"/>
        </w:rPr>
        <w:instrText xml:space="preserve"> PAGEREF _Toc497001473 \h </w:instrText>
      </w:r>
      <w:r>
        <w:rPr>
          <w:rFonts w:ascii="宋体" w:eastAsia="宋体"/>
        </w:rPr>
        <w:fldChar w:fldCharType="separate"/>
      </w:r>
      <w:r>
        <w:rPr>
          <w:rFonts w:ascii="宋体" w:eastAsia="宋体"/>
        </w:rPr>
        <w:t>50</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"_Toc497001478" </w:instrText>
      </w:r>
      <w:r>
        <w:fldChar w:fldCharType="separate"/>
      </w:r>
      <w:r>
        <w:rPr>
          <w:rFonts w:ascii="宋体" w:eastAsia="宋体"/>
        </w:rPr>
        <w:t>5.2 总量控制指标</w:t>
      </w:r>
      <w:r>
        <w:rPr>
          <w:rFonts w:ascii="宋体" w:eastAsia="宋体"/>
        </w:rPr>
        <w:tab/>
      </w:r>
      <w:r>
        <w:rPr>
          <w:rFonts w:ascii="宋体" w:eastAsia="宋体"/>
        </w:rPr>
        <w:fldChar w:fldCharType="begin"/>
      </w:r>
      <w:r>
        <w:rPr>
          <w:rFonts w:ascii="宋体" w:eastAsia="宋体"/>
        </w:rPr>
        <w:instrText xml:space="preserve"> PAGEREF _Toc497001478 \h </w:instrText>
      </w:r>
      <w:r>
        <w:rPr>
          <w:rFonts w:ascii="宋体" w:eastAsia="宋体"/>
        </w:rPr>
        <w:fldChar w:fldCharType="separate"/>
      </w:r>
      <w:r>
        <w:rPr>
          <w:rFonts w:ascii="宋体" w:eastAsia="宋体"/>
        </w:rPr>
        <w:t>51</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"_Toc497001479" </w:instrText>
      </w:r>
      <w:r>
        <w:fldChar w:fldCharType="separate"/>
      </w:r>
      <w:r>
        <w:rPr>
          <w:rFonts w:ascii="宋体"/>
        </w:rPr>
        <w:t>6 质量保障措施和检测分析方法</w:t>
      </w:r>
      <w:r>
        <w:rPr>
          <w:rFonts w:ascii="宋体"/>
        </w:rPr>
        <w:tab/>
      </w:r>
      <w:r>
        <w:rPr>
          <w:rFonts w:ascii="宋体"/>
        </w:rPr>
        <w:fldChar w:fldCharType="begin"/>
      </w:r>
      <w:r>
        <w:rPr>
          <w:rFonts w:ascii="宋体"/>
        </w:rPr>
        <w:instrText xml:space="preserve"> PAGEREF _Toc497001479 \h </w:instrText>
      </w:r>
      <w:r>
        <w:rPr>
          <w:rFonts w:ascii="宋体"/>
        </w:rPr>
        <w:fldChar w:fldCharType="separate"/>
      </w:r>
      <w:r>
        <w:rPr>
          <w:rFonts w:ascii="宋体"/>
        </w:rPr>
        <w:t>51</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"_Toc497001480" </w:instrText>
      </w:r>
      <w:r>
        <w:fldChar w:fldCharType="separate"/>
      </w:r>
      <w:r>
        <w:rPr>
          <w:rFonts w:ascii="宋体" w:eastAsia="宋体"/>
        </w:rPr>
        <w:t>6.1 质量保障体系</w:t>
      </w:r>
      <w:r>
        <w:rPr>
          <w:rFonts w:ascii="宋体" w:eastAsia="宋体"/>
        </w:rPr>
        <w:tab/>
      </w:r>
      <w:r>
        <w:rPr>
          <w:rFonts w:ascii="宋体" w:eastAsia="宋体"/>
        </w:rPr>
        <w:fldChar w:fldCharType="begin"/>
      </w:r>
      <w:r>
        <w:rPr>
          <w:rFonts w:ascii="宋体" w:eastAsia="宋体"/>
        </w:rPr>
        <w:instrText xml:space="preserve"> PAGEREF _Toc497001480 \h </w:instrText>
      </w:r>
      <w:r>
        <w:rPr>
          <w:rFonts w:ascii="宋体" w:eastAsia="宋体"/>
        </w:rPr>
        <w:fldChar w:fldCharType="separate"/>
      </w:r>
      <w:r>
        <w:rPr>
          <w:rFonts w:ascii="宋体" w:eastAsia="宋体"/>
        </w:rPr>
        <w:t>52</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"_Toc497001481" </w:instrText>
      </w:r>
      <w:r>
        <w:fldChar w:fldCharType="separate"/>
      </w:r>
      <w:r>
        <w:rPr>
          <w:rFonts w:ascii="宋体" w:eastAsia="宋体"/>
        </w:rPr>
        <w:t>6.2 检测分析方法</w:t>
      </w:r>
      <w:r>
        <w:rPr>
          <w:rFonts w:ascii="宋体" w:eastAsia="宋体"/>
        </w:rPr>
        <w:tab/>
      </w:r>
      <w:r>
        <w:rPr>
          <w:rFonts w:ascii="宋体" w:eastAsia="宋体"/>
        </w:rPr>
        <w:fldChar w:fldCharType="begin"/>
      </w:r>
      <w:r>
        <w:rPr>
          <w:rFonts w:ascii="宋体" w:eastAsia="宋体"/>
        </w:rPr>
        <w:instrText xml:space="preserve"> PAGEREF _Toc497001481 \h </w:instrText>
      </w:r>
      <w:r>
        <w:rPr>
          <w:rFonts w:ascii="宋体" w:eastAsia="宋体"/>
        </w:rPr>
        <w:fldChar w:fldCharType="separate"/>
      </w:r>
      <w:r>
        <w:rPr>
          <w:rFonts w:ascii="宋体" w:eastAsia="宋体"/>
        </w:rPr>
        <w:t>56</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"_Toc497001484" </w:instrText>
      </w:r>
      <w:r>
        <w:fldChar w:fldCharType="separate"/>
      </w:r>
      <w:r>
        <w:rPr>
          <w:rFonts w:ascii="宋体"/>
        </w:rPr>
        <w:t>7 验收检测结果及分析</w:t>
      </w:r>
      <w:r>
        <w:rPr>
          <w:rFonts w:ascii="宋体"/>
        </w:rPr>
        <w:tab/>
      </w:r>
      <w:r>
        <w:rPr>
          <w:rFonts w:ascii="宋体"/>
        </w:rPr>
        <w:fldChar w:fldCharType="begin"/>
      </w:r>
      <w:r>
        <w:rPr>
          <w:rFonts w:ascii="宋体"/>
        </w:rPr>
        <w:instrText xml:space="preserve"> PAGEREF _Toc497001484 \h </w:instrText>
      </w:r>
      <w:r>
        <w:rPr>
          <w:rFonts w:ascii="宋体"/>
        </w:rPr>
        <w:fldChar w:fldCharType="separate"/>
      </w:r>
      <w:r>
        <w:rPr>
          <w:rFonts w:ascii="宋体"/>
        </w:rPr>
        <w:t>59</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"_Toc497001485" </w:instrText>
      </w:r>
      <w:r>
        <w:fldChar w:fldCharType="separate"/>
      </w:r>
      <w:r>
        <w:rPr>
          <w:rFonts w:ascii="宋体" w:eastAsia="宋体"/>
        </w:rPr>
        <w:t>7.1 检测结果</w:t>
      </w:r>
      <w:r>
        <w:rPr>
          <w:rFonts w:ascii="宋体" w:eastAsia="宋体"/>
        </w:rPr>
        <w:tab/>
      </w:r>
      <w:r>
        <w:rPr>
          <w:rFonts w:ascii="宋体" w:eastAsia="宋体"/>
        </w:rPr>
        <w:fldChar w:fldCharType="begin"/>
      </w:r>
      <w:r>
        <w:rPr>
          <w:rFonts w:ascii="宋体" w:eastAsia="宋体"/>
        </w:rPr>
        <w:instrText xml:space="preserve"> PAGEREF _Toc497001485 \h </w:instrText>
      </w:r>
      <w:r>
        <w:rPr>
          <w:rFonts w:ascii="宋体" w:eastAsia="宋体"/>
        </w:rPr>
        <w:fldChar w:fldCharType="separate"/>
      </w:r>
      <w:r>
        <w:rPr>
          <w:rFonts w:ascii="宋体" w:eastAsia="宋体"/>
        </w:rPr>
        <w:t>59</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"_Toc497001490" </w:instrText>
      </w:r>
      <w:r>
        <w:fldChar w:fldCharType="separate"/>
      </w:r>
      <w:r>
        <w:rPr>
          <w:rFonts w:ascii="宋体" w:eastAsia="宋体"/>
        </w:rPr>
        <w:t>7.2 检测结果分析</w:t>
      </w:r>
      <w:r>
        <w:rPr>
          <w:rFonts w:ascii="宋体" w:eastAsia="宋体"/>
        </w:rPr>
        <w:tab/>
      </w:r>
      <w:r>
        <w:rPr>
          <w:rFonts w:ascii="宋体" w:eastAsia="宋体"/>
        </w:rPr>
        <w:fldChar w:fldCharType="begin"/>
      </w:r>
      <w:r>
        <w:rPr>
          <w:rFonts w:ascii="宋体" w:eastAsia="宋体"/>
        </w:rPr>
        <w:instrText xml:space="preserve"> PAGEREF _Toc497001490 \h </w:instrText>
      </w:r>
      <w:r>
        <w:rPr>
          <w:rFonts w:ascii="宋体" w:eastAsia="宋体"/>
        </w:rPr>
        <w:fldChar w:fldCharType="separate"/>
      </w:r>
      <w:r>
        <w:rPr>
          <w:rFonts w:ascii="宋体" w:eastAsia="宋体"/>
        </w:rPr>
        <w:t>68</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"_Toc497001495" </w:instrText>
      </w:r>
      <w:r>
        <w:fldChar w:fldCharType="separate"/>
      </w:r>
      <w:r>
        <w:rPr>
          <w:rFonts w:ascii="宋体" w:eastAsia="宋体"/>
        </w:rPr>
        <w:t>7.3 总量控制要求</w:t>
      </w:r>
      <w:r>
        <w:rPr>
          <w:rFonts w:ascii="宋体" w:eastAsia="宋体"/>
        </w:rPr>
        <w:tab/>
      </w:r>
      <w:r>
        <w:rPr>
          <w:rFonts w:ascii="宋体" w:eastAsia="宋体"/>
        </w:rPr>
        <w:fldChar w:fldCharType="begin"/>
      </w:r>
      <w:r>
        <w:rPr>
          <w:rFonts w:ascii="宋体" w:eastAsia="宋体"/>
        </w:rPr>
        <w:instrText xml:space="preserve"> PAGEREF _Toc497001495 \h </w:instrText>
      </w:r>
      <w:r>
        <w:rPr>
          <w:rFonts w:ascii="宋体" w:eastAsia="宋体"/>
        </w:rPr>
        <w:fldChar w:fldCharType="separate"/>
      </w:r>
      <w:r>
        <w:rPr>
          <w:rFonts w:ascii="宋体" w:eastAsia="宋体"/>
        </w:rPr>
        <w:t>74</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"_Toc497001496" </w:instrText>
      </w:r>
      <w:r>
        <w:fldChar w:fldCharType="separate"/>
      </w:r>
      <w:r>
        <w:rPr>
          <w:rFonts w:ascii="宋体"/>
        </w:rPr>
        <w:t>8 环境管理检查</w:t>
      </w:r>
      <w:r>
        <w:rPr>
          <w:rFonts w:ascii="宋体"/>
        </w:rPr>
        <w:tab/>
      </w:r>
      <w:r>
        <w:rPr>
          <w:rFonts w:ascii="宋体"/>
        </w:rPr>
        <w:fldChar w:fldCharType="begin"/>
      </w:r>
      <w:r>
        <w:rPr>
          <w:rFonts w:ascii="宋体"/>
        </w:rPr>
        <w:instrText xml:space="preserve"> PAGEREF _Toc497001496 \h </w:instrText>
      </w:r>
      <w:r>
        <w:rPr>
          <w:rFonts w:ascii="宋体"/>
        </w:rPr>
        <w:fldChar w:fldCharType="separate"/>
      </w:r>
      <w:r>
        <w:rPr>
          <w:rFonts w:ascii="宋体"/>
        </w:rPr>
        <w:t>76</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"_Toc497001497" </w:instrText>
      </w:r>
      <w:r>
        <w:fldChar w:fldCharType="separate"/>
      </w:r>
      <w:r>
        <w:rPr>
          <w:rFonts w:ascii="宋体" w:eastAsia="宋体"/>
        </w:rPr>
        <w:t>8.1 环保管理机构</w:t>
      </w:r>
      <w:r>
        <w:rPr>
          <w:rFonts w:ascii="宋体" w:eastAsia="宋体"/>
        </w:rPr>
        <w:tab/>
      </w:r>
      <w:r>
        <w:rPr>
          <w:rFonts w:ascii="宋体" w:eastAsia="宋体"/>
        </w:rPr>
        <w:fldChar w:fldCharType="begin"/>
      </w:r>
      <w:r>
        <w:rPr>
          <w:rFonts w:ascii="宋体" w:eastAsia="宋体"/>
        </w:rPr>
        <w:instrText xml:space="preserve"> PAGEREF _Toc497001497 \h </w:instrText>
      </w:r>
      <w:r>
        <w:rPr>
          <w:rFonts w:ascii="宋体" w:eastAsia="宋体"/>
        </w:rPr>
        <w:fldChar w:fldCharType="separate"/>
      </w:r>
      <w:r>
        <w:rPr>
          <w:rFonts w:ascii="宋体" w:eastAsia="宋体"/>
        </w:rPr>
        <w:t>76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"_Toc497001498" </w:instrText>
      </w:r>
      <w:r>
        <w:fldChar w:fldCharType="separate"/>
      </w:r>
      <w:r>
        <w:rPr>
          <w:rFonts w:ascii="宋体" w:eastAsia="宋体"/>
          <w:snapToGrid w:val="0"/>
        </w:rPr>
        <w:t>8.2 施工期环境管理</w:t>
      </w:r>
      <w:r>
        <w:rPr>
          <w:rFonts w:ascii="宋体" w:eastAsia="宋体"/>
        </w:rPr>
        <w:tab/>
      </w:r>
      <w:r>
        <w:rPr>
          <w:rFonts w:ascii="宋体" w:eastAsia="宋体"/>
        </w:rPr>
        <w:fldChar w:fldCharType="begin"/>
      </w:r>
      <w:r>
        <w:rPr>
          <w:rFonts w:ascii="宋体" w:eastAsia="宋体"/>
        </w:rPr>
        <w:instrText xml:space="preserve"> PAGEREF _Toc497001498 \h </w:instrText>
      </w:r>
      <w:r>
        <w:rPr>
          <w:rFonts w:ascii="宋体" w:eastAsia="宋体"/>
        </w:rPr>
        <w:fldChar w:fldCharType="separate"/>
      </w:r>
      <w:r>
        <w:rPr>
          <w:rFonts w:ascii="宋体" w:eastAsia="宋体"/>
        </w:rPr>
        <w:t>76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"_Toc497001499" </w:instrText>
      </w:r>
      <w:r>
        <w:fldChar w:fldCharType="separate"/>
      </w:r>
      <w:r>
        <w:rPr>
          <w:rFonts w:ascii="宋体" w:eastAsia="宋体"/>
        </w:rPr>
        <w:t>8.3 运行期环境管理</w:t>
      </w:r>
      <w:r>
        <w:rPr>
          <w:rFonts w:ascii="宋体" w:eastAsia="宋体"/>
        </w:rPr>
        <w:tab/>
      </w:r>
      <w:r>
        <w:rPr>
          <w:rFonts w:ascii="宋体" w:eastAsia="宋体"/>
        </w:rPr>
        <w:fldChar w:fldCharType="begin"/>
      </w:r>
      <w:r>
        <w:rPr>
          <w:rFonts w:ascii="宋体" w:eastAsia="宋体"/>
        </w:rPr>
        <w:instrText xml:space="preserve"> PAGEREF _Toc497001499 \h </w:instrText>
      </w:r>
      <w:r>
        <w:rPr>
          <w:rFonts w:ascii="宋体" w:eastAsia="宋体"/>
        </w:rPr>
        <w:fldChar w:fldCharType="separate"/>
      </w:r>
      <w:r>
        <w:rPr>
          <w:rFonts w:ascii="宋体" w:eastAsia="宋体"/>
        </w:rPr>
        <w:t>76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"_Toc497001500" </w:instrText>
      </w:r>
      <w:r>
        <w:fldChar w:fldCharType="separate"/>
      </w:r>
      <w:r>
        <w:rPr>
          <w:rFonts w:ascii="宋体" w:eastAsia="宋体"/>
        </w:rPr>
        <w:t>8.4 社会环境影响情况调查</w:t>
      </w:r>
      <w:r>
        <w:rPr>
          <w:rFonts w:ascii="宋体" w:eastAsia="宋体"/>
        </w:rPr>
        <w:tab/>
      </w:r>
      <w:r>
        <w:rPr>
          <w:rFonts w:ascii="宋体" w:eastAsia="宋体"/>
        </w:rPr>
        <w:fldChar w:fldCharType="begin"/>
      </w:r>
      <w:r>
        <w:rPr>
          <w:rFonts w:ascii="宋体" w:eastAsia="宋体"/>
        </w:rPr>
        <w:instrText xml:space="preserve"> PAGEREF _Toc497001500 \h </w:instrText>
      </w:r>
      <w:r>
        <w:rPr>
          <w:rFonts w:ascii="宋体" w:eastAsia="宋体"/>
        </w:rPr>
        <w:fldChar w:fldCharType="separate"/>
      </w:r>
      <w:r>
        <w:rPr>
          <w:rFonts w:ascii="宋体" w:eastAsia="宋体"/>
        </w:rPr>
        <w:t>76</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"_Toc497001501" </w:instrText>
      </w:r>
      <w:r>
        <w:fldChar w:fldCharType="separate"/>
      </w:r>
      <w:r>
        <w:rPr>
          <w:rFonts w:ascii="宋体" w:eastAsia="宋体"/>
        </w:rPr>
        <w:t>8.5 环境管理情况分析</w:t>
      </w:r>
      <w:r>
        <w:rPr>
          <w:rFonts w:ascii="宋体" w:eastAsia="宋体"/>
        </w:rPr>
        <w:tab/>
      </w:r>
      <w:r>
        <w:rPr>
          <w:rFonts w:ascii="宋体" w:eastAsia="宋体"/>
        </w:rPr>
        <w:fldChar w:fldCharType="begin"/>
      </w:r>
      <w:r>
        <w:rPr>
          <w:rFonts w:ascii="宋体" w:eastAsia="宋体"/>
        </w:rPr>
        <w:instrText xml:space="preserve"> PAGEREF _Toc497001501 \h </w:instrText>
      </w:r>
      <w:r>
        <w:rPr>
          <w:rFonts w:ascii="宋体" w:eastAsia="宋体"/>
        </w:rPr>
        <w:fldChar w:fldCharType="separate"/>
      </w:r>
      <w:r>
        <w:rPr>
          <w:rFonts w:ascii="宋体" w:eastAsia="宋体"/>
        </w:rPr>
        <w:t>76</w:t>
      </w:r>
      <w:r>
        <w:rPr>
          <w:rFonts w:ascii="宋体" w:eastAsia="宋体"/>
        </w:rPr>
        <w:fldChar w:fldCharType="end"/>
      </w:r>
      <w:r>
        <w:rPr>
          <w:rFonts w:ascii="宋体" w:eastAsia="宋体"/>
        </w:rPr>
        <w:fldChar w:fldCharType="end"/>
      </w:r>
    </w:p>
    <w:p>
      <w:pPr>
        <w:pStyle w:val="23"/>
        <w:tabs>
          <w:tab w:val="right" w:leader="hyphen" w:pos="8296"/>
        </w:tabs>
        <w:spacing w:line="400" w:lineRule="exact"/>
        <w:ind w:firstLine="480" w:firstLineChars="200"/>
        <w:rPr>
          <w:rFonts w:ascii="宋体" w:cs="Arial"/>
          <w:sz w:val="21"/>
          <w:szCs w:val="22"/>
        </w:rPr>
      </w:pPr>
      <w:r>
        <w:fldChar w:fldCharType="begin"/>
      </w:r>
      <w:r>
        <w:instrText xml:space="preserve"> HYPERLINK \l "_Toc497001502" </w:instrText>
      </w:r>
      <w:r>
        <w:fldChar w:fldCharType="separate"/>
      </w:r>
      <w:r>
        <w:rPr>
          <w:rFonts w:ascii="宋体"/>
        </w:rPr>
        <w:t>9 结论和建议</w:t>
      </w:r>
      <w:r>
        <w:rPr>
          <w:rFonts w:ascii="宋体"/>
        </w:rPr>
        <w:tab/>
      </w:r>
      <w:r>
        <w:rPr>
          <w:rFonts w:ascii="宋体"/>
        </w:rPr>
        <w:fldChar w:fldCharType="begin"/>
      </w:r>
      <w:r>
        <w:rPr>
          <w:rFonts w:ascii="宋体"/>
        </w:rPr>
        <w:instrText xml:space="preserve"> PAGEREF _Toc497001502 \h </w:instrText>
      </w:r>
      <w:r>
        <w:rPr>
          <w:rFonts w:ascii="宋体"/>
        </w:rPr>
        <w:fldChar w:fldCharType="separate"/>
      </w:r>
      <w:r>
        <w:rPr>
          <w:rFonts w:ascii="宋体"/>
        </w:rPr>
        <w:t>77</w:t>
      </w:r>
      <w:r>
        <w:rPr>
          <w:rFonts w:ascii="宋体"/>
        </w:rPr>
        <w:fldChar w:fldCharType="end"/>
      </w:r>
      <w:r>
        <w:rPr>
          <w:rFonts w:ascii="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"_Toc497001503" </w:instrText>
      </w:r>
      <w:r>
        <w:fldChar w:fldCharType="separate"/>
      </w:r>
      <w:r>
        <w:rPr>
          <w:rFonts w:ascii="宋体" w:eastAsia="宋体"/>
        </w:rPr>
        <w:t>9.1 验收主要结论</w:t>
      </w:r>
      <w:r>
        <w:rPr>
          <w:rFonts w:ascii="宋体" w:eastAsia="宋体"/>
        </w:rPr>
        <w:tab/>
      </w:r>
      <w:r>
        <w:rPr>
          <w:rFonts w:ascii="宋体" w:eastAsia="宋体"/>
        </w:rPr>
        <w:fldChar w:fldCharType="begin"/>
      </w:r>
      <w:r>
        <w:rPr>
          <w:rFonts w:ascii="宋体" w:eastAsia="宋体"/>
        </w:rPr>
        <w:instrText xml:space="preserve"> PAGEREF _Toc497001503 \h </w:instrText>
      </w:r>
      <w:r>
        <w:rPr>
          <w:rFonts w:ascii="宋体" w:eastAsia="宋体"/>
        </w:rPr>
        <w:fldChar w:fldCharType="separate"/>
      </w:r>
      <w:r>
        <w:rPr>
          <w:rFonts w:ascii="宋体" w:eastAsia="宋体"/>
        </w:rPr>
        <w:t>77</w:t>
      </w:r>
      <w:r>
        <w:rPr>
          <w:rFonts w:ascii="宋体" w:eastAsia="宋体"/>
        </w:rPr>
        <w:fldChar w:fldCharType="end"/>
      </w:r>
      <w:r>
        <w:rPr>
          <w:rFonts w:ascii="宋体" w:eastAsia="宋体"/>
        </w:rPr>
        <w:fldChar w:fldCharType="end"/>
      </w:r>
    </w:p>
    <w:p>
      <w:pPr>
        <w:pStyle w:val="26"/>
        <w:tabs>
          <w:tab w:val="right" w:leader="hyphen" w:pos="8296"/>
        </w:tabs>
        <w:spacing w:line="400" w:lineRule="exact"/>
        <w:ind w:left="420" w:firstLine="420" w:firstLineChars="200"/>
        <w:rPr>
          <w:rFonts w:ascii="宋体" w:eastAsia="宋体"/>
        </w:rPr>
      </w:pPr>
      <w:r>
        <w:fldChar w:fldCharType="begin"/>
      </w:r>
      <w:r>
        <w:instrText xml:space="preserve"> HYPERLINK \l "_Toc497001504" </w:instrText>
      </w:r>
      <w:r>
        <w:fldChar w:fldCharType="separate"/>
      </w:r>
      <w:r>
        <w:rPr>
          <w:rFonts w:ascii="宋体" w:eastAsia="宋体"/>
        </w:rPr>
        <w:t>9.2 建议</w:t>
      </w:r>
      <w:r>
        <w:rPr>
          <w:rFonts w:ascii="宋体" w:eastAsia="宋体"/>
        </w:rPr>
        <w:tab/>
      </w:r>
      <w:r>
        <w:rPr>
          <w:rFonts w:ascii="宋体" w:eastAsia="宋体"/>
        </w:rPr>
        <w:fldChar w:fldCharType="begin"/>
      </w:r>
      <w:r>
        <w:rPr>
          <w:rFonts w:ascii="宋体" w:eastAsia="宋体"/>
        </w:rPr>
        <w:instrText xml:space="preserve"> PAGEREF _Toc497001504 \h </w:instrText>
      </w:r>
      <w:r>
        <w:rPr>
          <w:rFonts w:ascii="宋体" w:eastAsia="宋体"/>
        </w:rPr>
        <w:fldChar w:fldCharType="separate"/>
      </w:r>
      <w:r>
        <w:rPr>
          <w:rFonts w:ascii="宋体" w:eastAsia="宋体"/>
        </w:rPr>
        <w:t>79</w:t>
      </w:r>
      <w:r>
        <w:rPr>
          <w:rFonts w:ascii="宋体" w:eastAsia="宋体"/>
        </w:rPr>
        <w:fldChar w:fldCharType="end"/>
      </w:r>
      <w:r>
        <w:rPr>
          <w:rFonts w:ascii="宋体" w:eastAsia="宋体"/>
        </w:rPr>
        <w:fldChar w:fldCharType="end"/>
      </w:r>
      <w:r>
        <w:rPr>
          <w:rFonts w:ascii="宋体" w:eastAsia="宋体"/>
          <w:b/>
          <w:bCs/>
          <w:sz w:val="24"/>
          <w:szCs w:val="24"/>
          <w:lang w:val="zh-CN"/>
        </w:rPr>
        <w:fldChar w:fldCharType="end"/>
      </w:r>
    </w:p>
    <w:p>
      <w:pPr>
        <w:spacing w:line="460" w:lineRule="atLeast"/>
        <w:ind w:firstLine="602" w:firstLineChars="200"/>
        <w:jc w:val="left"/>
        <w:rPr>
          <w:rFonts w:ascii="宋体" w:eastAsia="宋体"/>
          <w:b/>
          <w:sz w:val="30"/>
          <w:szCs w:val="30"/>
        </w:rPr>
      </w:pPr>
      <w:r>
        <w:rPr>
          <w:rFonts w:hint="eastAsia" w:ascii="宋体" w:eastAsia="宋体"/>
          <w:b/>
          <w:sz w:val="30"/>
          <w:szCs w:val="30"/>
        </w:rPr>
        <w:t>附图</w:t>
      </w:r>
    </w:p>
    <w:p>
      <w:pPr>
        <w:spacing w:line="480" w:lineRule="atLeast"/>
        <w:ind w:firstLine="480" w:firstLineChars="200"/>
        <w:rPr>
          <w:rFonts w:ascii="宋体" w:eastAsia="宋体"/>
          <w:sz w:val="24"/>
          <w:szCs w:val="24"/>
        </w:rPr>
      </w:pPr>
      <w:r>
        <w:rPr>
          <w:rFonts w:hint="eastAsia" w:ascii="宋体" w:eastAsia="宋体"/>
          <w:sz w:val="24"/>
          <w:szCs w:val="24"/>
        </w:rPr>
        <w:t>1、建设项目</w:t>
      </w:r>
      <w:r>
        <w:rPr>
          <w:rFonts w:ascii="宋体" w:eastAsia="宋体"/>
          <w:sz w:val="24"/>
          <w:szCs w:val="24"/>
        </w:rPr>
        <w:t>地理位置示意图</w:t>
      </w:r>
      <w:r>
        <w:rPr>
          <w:rFonts w:hint="eastAsia" w:ascii="宋体" w:eastAsia="宋体"/>
          <w:sz w:val="24"/>
          <w:szCs w:val="24"/>
        </w:rPr>
        <w:t>；</w:t>
      </w:r>
    </w:p>
    <w:p>
      <w:pPr>
        <w:spacing w:line="480" w:lineRule="atLeast"/>
        <w:ind w:firstLine="480" w:firstLineChars="200"/>
        <w:rPr>
          <w:rFonts w:ascii="宋体" w:eastAsia="宋体"/>
          <w:sz w:val="24"/>
          <w:szCs w:val="24"/>
        </w:rPr>
      </w:pPr>
      <w:r>
        <w:rPr>
          <w:rFonts w:ascii="宋体" w:eastAsia="宋体"/>
          <w:sz w:val="24"/>
          <w:szCs w:val="24"/>
        </w:rPr>
        <w:t>2</w:t>
      </w:r>
      <w:r>
        <w:rPr>
          <w:rFonts w:hint="eastAsia" w:ascii="宋体" w:eastAsia="宋体"/>
          <w:sz w:val="24"/>
          <w:szCs w:val="24"/>
        </w:rPr>
        <w:t>、建设项目周边关系</w:t>
      </w:r>
      <w:r>
        <w:rPr>
          <w:rFonts w:ascii="宋体" w:eastAsia="宋体"/>
          <w:sz w:val="24"/>
          <w:szCs w:val="24"/>
        </w:rPr>
        <w:t>图</w:t>
      </w:r>
      <w:r>
        <w:rPr>
          <w:rFonts w:hint="eastAsia" w:ascii="宋体" w:eastAsia="宋体"/>
          <w:sz w:val="24"/>
          <w:szCs w:val="24"/>
        </w:rPr>
        <w:t>；</w:t>
      </w:r>
    </w:p>
    <w:p>
      <w:pPr>
        <w:spacing w:line="480" w:lineRule="atLeast"/>
        <w:ind w:firstLine="480" w:firstLineChars="200"/>
        <w:rPr>
          <w:rFonts w:ascii="宋体" w:eastAsia="宋体"/>
          <w:sz w:val="24"/>
          <w:szCs w:val="24"/>
        </w:rPr>
      </w:pPr>
      <w:r>
        <w:rPr>
          <w:rFonts w:hint="eastAsia" w:ascii="宋体" w:eastAsia="宋体"/>
          <w:sz w:val="24"/>
          <w:szCs w:val="24"/>
        </w:rPr>
        <w:t>3、建设项目</w:t>
      </w:r>
      <w:r>
        <w:rPr>
          <w:rFonts w:ascii="宋体" w:eastAsia="宋体"/>
          <w:sz w:val="24"/>
          <w:szCs w:val="24"/>
        </w:rPr>
        <w:t>平面布置图</w:t>
      </w:r>
      <w:r>
        <w:rPr>
          <w:rFonts w:hint="eastAsia" w:ascii="宋体" w:eastAsia="宋体"/>
          <w:sz w:val="24"/>
          <w:szCs w:val="24"/>
        </w:rPr>
        <w:t>。</w:t>
      </w:r>
    </w:p>
    <w:p>
      <w:pPr>
        <w:spacing w:line="460" w:lineRule="atLeast"/>
        <w:ind w:firstLine="602" w:firstLineChars="200"/>
        <w:jc w:val="left"/>
        <w:rPr>
          <w:rFonts w:ascii="宋体" w:eastAsia="宋体"/>
          <w:b/>
          <w:sz w:val="30"/>
          <w:szCs w:val="30"/>
        </w:rPr>
      </w:pPr>
      <w:r>
        <w:rPr>
          <w:rFonts w:hint="eastAsia" w:ascii="宋体" w:eastAsia="宋体"/>
          <w:b/>
          <w:sz w:val="30"/>
          <w:szCs w:val="30"/>
        </w:rPr>
        <w:t>附件</w:t>
      </w:r>
    </w:p>
    <w:p>
      <w:pPr>
        <w:spacing w:line="480" w:lineRule="atLeast"/>
        <w:ind w:firstLine="480" w:firstLineChars="200"/>
        <w:rPr>
          <w:rFonts w:ascii="宋体" w:eastAsia="宋体"/>
          <w:sz w:val="24"/>
          <w:szCs w:val="24"/>
        </w:rPr>
      </w:pPr>
      <w:r>
        <w:rPr>
          <w:rFonts w:hint="eastAsia" w:ascii="宋体" w:eastAsia="宋体"/>
          <w:sz w:val="24"/>
          <w:szCs w:val="24"/>
        </w:rPr>
        <w:t>1、营业执照；</w:t>
      </w:r>
    </w:p>
    <w:p>
      <w:pPr>
        <w:spacing w:line="480" w:lineRule="atLeast"/>
        <w:ind w:firstLine="480" w:firstLineChars="200"/>
        <w:rPr>
          <w:rFonts w:ascii="宋体" w:eastAsia="宋体"/>
          <w:sz w:val="24"/>
          <w:szCs w:val="24"/>
        </w:rPr>
      </w:pPr>
      <w:r>
        <w:rPr>
          <w:rFonts w:hint="eastAsia" w:ascii="宋体" w:eastAsia="宋体"/>
          <w:sz w:val="24"/>
          <w:szCs w:val="24"/>
        </w:rPr>
        <w:t>2、《保定市城镇污水处理厂污泥处理中心工程环境影响报告书》的批复（保环书[2013]28号）；</w:t>
      </w:r>
      <w:r>
        <w:rPr>
          <w:rFonts w:ascii="宋体" w:eastAsia="宋体"/>
          <w:sz w:val="24"/>
          <w:szCs w:val="24"/>
        </w:rPr>
        <w:t xml:space="preserve"> </w:t>
      </w:r>
    </w:p>
    <w:p>
      <w:pPr>
        <w:spacing w:line="480" w:lineRule="atLeast"/>
        <w:ind w:firstLine="480" w:firstLineChars="200"/>
        <w:rPr>
          <w:rFonts w:ascii="宋体" w:eastAsia="宋体"/>
          <w:sz w:val="24"/>
          <w:szCs w:val="24"/>
        </w:rPr>
      </w:pPr>
      <w:r>
        <w:rPr>
          <w:rFonts w:hint="eastAsia" w:ascii="宋体" w:hAnsi="宋体" w:eastAsia="宋体"/>
          <w:sz w:val="24"/>
          <w:szCs w:val="24"/>
        </w:rPr>
        <w:t>3、</w:t>
      </w:r>
      <w:bookmarkStart w:id="1" w:name="_Toc497001429"/>
      <w:r>
        <w:rPr>
          <w:rFonts w:hint="eastAsia" w:ascii="宋体" w:eastAsia="宋体"/>
          <w:sz w:val="24"/>
          <w:szCs w:val="24"/>
        </w:rPr>
        <w:t>《保定市城镇污水处理厂污泥处理中心工程环境影响补充报告》的备案意见；</w:t>
      </w:r>
    </w:p>
    <w:p>
      <w:pPr>
        <w:pStyle w:val="2"/>
        <w:spacing w:line="480" w:lineRule="atLeast"/>
        <w:ind w:firstLine="480" w:firstLineChars="200"/>
        <w:rPr>
          <w:color w:val="auto"/>
        </w:rPr>
      </w:pPr>
      <w:r>
        <w:rPr>
          <w:rFonts w:hint="eastAsia"/>
          <w:color w:val="auto"/>
        </w:rPr>
        <w:t>4、保定市排水总公司污泥应急处置的紧急报告；</w:t>
      </w:r>
    </w:p>
    <w:p>
      <w:pPr>
        <w:pStyle w:val="2"/>
        <w:spacing w:line="480" w:lineRule="atLeast"/>
        <w:ind w:firstLine="480" w:firstLineChars="200"/>
        <w:rPr>
          <w:color w:val="auto"/>
        </w:rPr>
      </w:pPr>
      <w:r>
        <w:rPr>
          <w:rFonts w:hint="eastAsia"/>
          <w:color w:val="auto"/>
        </w:rPr>
        <w:t>5、保定市人民政府收文呈办笺（收文号：T452）；</w:t>
      </w:r>
    </w:p>
    <w:p>
      <w:pPr>
        <w:pStyle w:val="2"/>
        <w:spacing w:line="480" w:lineRule="atLeast"/>
        <w:ind w:firstLine="480" w:firstLineChars="200"/>
        <w:rPr>
          <w:color w:val="auto"/>
        </w:rPr>
      </w:pPr>
      <w:r>
        <w:rPr>
          <w:rFonts w:hint="eastAsia"/>
          <w:color w:val="auto"/>
        </w:rPr>
        <w:t>6、公文批（传）阅笺（收文编号：02019040204）；</w:t>
      </w:r>
    </w:p>
    <w:p>
      <w:pPr>
        <w:pStyle w:val="2"/>
        <w:spacing w:line="480" w:lineRule="atLeast"/>
        <w:ind w:firstLine="480" w:firstLineChars="200"/>
        <w:rPr>
          <w:color w:val="auto"/>
        </w:rPr>
      </w:pPr>
      <w:r>
        <w:rPr>
          <w:rFonts w:hint="eastAsia"/>
          <w:color w:val="auto"/>
        </w:rPr>
        <w:t>7、保定市排水总公司《关于市区污水处理厂污泥临时应急处置的紧急请示》（保排水[2019]53号）；</w:t>
      </w:r>
    </w:p>
    <w:p>
      <w:pPr>
        <w:pStyle w:val="2"/>
        <w:spacing w:line="480" w:lineRule="atLeast"/>
        <w:ind w:firstLine="480" w:firstLineChars="200"/>
        <w:rPr>
          <w:color w:val="auto"/>
        </w:rPr>
      </w:pPr>
      <w:r>
        <w:rPr>
          <w:rFonts w:hint="eastAsia"/>
          <w:color w:val="auto"/>
        </w:rPr>
        <w:t>8、城市管理综合行政执法局《关于市区污水处理厂污泥临时应急处置的紧急请示》；</w:t>
      </w:r>
    </w:p>
    <w:p>
      <w:pPr>
        <w:pStyle w:val="2"/>
        <w:spacing w:line="480" w:lineRule="atLeast"/>
        <w:ind w:firstLine="480" w:firstLineChars="200"/>
        <w:rPr>
          <w:color w:val="auto"/>
        </w:rPr>
      </w:pPr>
      <w:r>
        <w:rPr>
          <w:rFonts w:hint="eastAsia"/>
          <w:color w:val="auto"/>
        </w:rPr>
        <w:t>9、保定市城市管理综合行政执法局《保定市城市管理综合行政执法局关于市区污水处理厂污泥临时应急处置的紧急请示（市城执法[2019]110号）；</w:t>
      </w:r>
    </w:p>
    <w:p>
      <w:pPr>
        <w:pStyle w:val="2"/>
        <w:spacing w:line="480" w:lineRule="atLeast"/>
        <w:ind w:firstLine="480" w:firstLineChars="200"/>
        <w:rPr>
          <w:color w:val="auto"/>
        </w:rPr>
      </w:pPr>
      <w:r>
        <w:rPr>
          <w:rFonts w:hint="eastAsia"/>
          <w:color w:val="auto"/>
        </w:rPr>
        <w:t>10、保定市排水总公司污泥处理中心沼渣临时应急处置合同；</w:t>
      </w:r>
    </w:p>
    <w:p>
      <w:pPr>
        <w:pStyle w:val="2"/>
        <w:spacing w:line="480" w:lineRule="atLeast"/>
        <w:ind w:firstLine="480" w:firstLineChars="200"/>
        <w:rPr>
          <w:color w:val="auto"/>
        </w:rPr>
      </w:pPr>
      <w:r>
        <w:rPr>
          <w:rFonts w:hint="eastAsia"/>
          <w:color w:val="auto"/>
        </w:rPr>
        <w:t>11、保定市林秀林业科技有限公司情况说明；</w:t>
      </w:r>
    </w:p>
    <w:p>
      <w:pPr>
        <w:pStyle w:val="2"/>
        <w:spacing w:line="480" w:lineRule="atLeast"/>
        <w:ind w:firstLine="480" w:firstLineChars="200"/>
        <w:rPr>
          <w:rFonts w:hint="eastAsia"/>
          <w:color w:val="auto"/>
        </w:rPr>
      </w:pPr>
      <w:r>
        <w:rPr>
          <w:rFonts w:hint="eastAsia"/>
          <w:color w:val="auto"/>
        </w:rPr>
        <w:t>12、河北绿地园林工程有限公司营业执照；</w:t>
      </w:r>
    </w:p>
    <w:p>
      <w:pPr>
        <w:pStyle w:val="2"/>
        <w:spacing w:line="480" w:lineRule="atLeast"/>
        <w:ind w:firstLine="480" w:firstLineChars="200"/>
        <w:rPr>
          <w:rFonts w:hint="eastAsia" w:eastAsia="宋体"/>
          <w:color w:val="auto"/>
          <w:lang w:val="en-US" w:eastAsia="zh-CN"/>
        </w:rPr>
      </w:pPr>
      <w:r>
        <w:rPr>
          <w:rFonts w:hint="eastAsia"/>
          <w:color w:val="auto"/>
          <w:lang w:val="en-US" w:eastAsia="zh-CN"/>
        </w:rPr>
        <w:t>13、河北绿地园林工程有限公司情况说明；</w:t>
      </w:r>
    </w:p>
    <w:p>
      <w:pPr>
        <w:pStyle w:val="2"/>
        <w:spacing w:line="480" w:lineRule="atLeast"/>
        <w:ind w:firstLine="480" w:firstLineChars="200"/>
        <w:rPr>
          <w:color w:val="auto"/>
        </w:rPr>
      </w:pPr>
      <w:r>
        <w:rPr>
          <w:rFonts w:hint="eastAsia"/>
          <w:color w:val="auto"/>
        </w:rPr>
        <w:t>1</w:t>
      </w:r>
      <w:r>
        <w:rPr>
          <w:rFonts w:hint="eastAsia"/>
          <w:color w:val="auto"/>
          <w:lang w:val="en-US" w:eastAsia="zh-CN"/>
        </w:rPr>
        <w:t>4</w:t>
      </w:r>
      <w:r>
        <w:rPr>
          <w:rFonts w:hint="eastAsia"/>
          <w:color w:val="auto"/>
        </w:rPr>
        <w:t>、保定市排水总公司污泥处理中心沼渣处置合同；</w:t>
      </w:r>
    </w:p>
    <w:p>
      <w:pPr>
        <w:pStyle w:val="2"/>
        <w:spacing w:line="480" w:lineRule="atLeast"/>
        <w:ind w:firstLine="480" w:firstLineChars="200"/>
        <w:rPr>
          <w:color w:val="auto"/>
        </w:rPr>
      </w:pPr>
      <w:r>
        <w:rPr>
          <w:rFonts w:hint="eastAsia"/>
          <w:color w:val="auto"/>
        </w:rPr>
        <w:t>1</w:t>
      </w:r>
      <w:r>
        <w:rPr>
          <w:rFonts w:hint="eastAsia"/>
          <w:color w:val="auto"/>
          <w:lang w:val="en-US" w:eastAsia="zh-CN"/>
        </w:rPr>
        <w:t>5</w:t>
      </w:r>
      <w:r>
        <w:rPr>
          <w:rFonts w:hint="eastAsia"/>
          <w:color w:val="auto"/>
        </w:rPr>
        <w:t>、保定市溪源污水处理厂排污许可证；</w:t>
      </w:r>
    </w:p>
    <w:p>
      <w:pPr>
        <w:pStyle w:val="2"/>
        <w:spacing w:line="480" w:lineRule="atLeast"/>
        <w:ind w:firstLine="480" w:firstLineChars="200"/>
        <w:rPr>
          <w:color w:val="auto"/>
        </w:rPr>
      </w:pPr>
      <w:r>
        <w:rPr>
          <w:rFonts w:hint="eastAsia"/>
          <w:color w:val="auto"/>
        </w:rPr>
        <w:t>1</w:t>
      </w:r>
      <w:r>
        <w:rPr>
          <w:rFonts w:hint="eastAsia"/>
          <w:color w:val="auto"/>
          <w:lang w:val="en-US" w:eastAsia="zh-CN"/>
        </w:rPr>
        <w:t>6</w:t>
      </w:r>
      <w:r>
        <w:rPr>
          <w:rFonts w:hint="eastAsia"/>
          <w:color w:val="auto"/>
        </w:rPr>
        <w:t>、项目突发环境预案评审表及评审意见；</w:t>
      </w:r>
    </w:p>
    <w:p>
      <w:pPr>
        <w:pStyle w:val="2"/>
        <w:spacing w:line="480" w:lineRule="atLeast"/>
        <w:ind w:firstLine="480" w:firstLineChars="200"/>
        <w:rPr>
          <w:rFonts w:hint="eastAsia"/>
          <w:color w:val="auto"/>
        </w:rPr>
      </w:pPr>
      <w:r>
        <w:rPr>
          <w:rFonts w:hint="eastAsia"/>
          <w:color w:val="auto"/>
        </w:rPr>
        <w:t>1</w:t>
      </w:r>
      <w:r>
        <w:rPr>
          <w:rFonts w:hint="eastAsia"/>
          <w:color w:val="auto"/>
          <w:lang w:val="en-US" w:eastAsia="zh-CN"/>
        </w:rPr>
        <w:t>7</w:t>
      </w:r>
      <w:r>
        <w:rPr>
          <w:rFonts w:hint="eastAsia"/>
          <w:color w:val="auto"/>
        </w:rPr>
        <w:t>、保定市溪源污水处理厂主要污染物总量指标确认书；</w:t>
      </w:r>
    </w:p>
    <w:p>
      <w:pPr>
        <w:pStyle w:val="2"/>
        <w:spacing w:line="480" w:lineRule="atLeast"/>
        <w:ind w:firstLine="480" w:firstLineChars="200"/>
        <w:rPr>
          <w:rFonts w:hint="eastAsia"/>
          <w:color w:val="auto"/>
          <w:lang w:val="en-US" w:eastAsia="zh-CN"/>
        </w:rPr>
      </w:pPr>
      <w:r>
        <w:rPr>
          <w:rFonts w:hint="eastAsia"/>
          <w:color w:val="auto"/>
          <w:lang w:val="en-US" w:eastAsia="zh-CN"/>
        </w:rPr>
        <w:t>18、保定市溪源污水处理厂《关于保定市城镇污水处理厂污泥处理中心所产天然气使用情况说明》；</w:t>
      </w:r>
    </w:p>
    <w:p>
      <w:pPr>
        <w:pStyle w:val="2"/>
        <w:spacing w:line="480" w:lineRule="atLeast"/>
        <w:ind w:firstLine="480" w:firstLineChars="200"/>
        <w:rPr>
          <w:rFonts w:hint="default"/>
          <w:color w:val="FF0000"/>
          <w:lang w:val="en-US" w:eastAsia="zh-CN"/>
        </w:rPr>
      </w:pPr>
      <w:r>
        <w:rPr>
          <w:rFonts w:hint="eastAsia"/>
          <w:color w:val="auto"/>
          <w:lang w:val="en-US" w:eastAsia="zh-CN"/>
        </w:rPr>
        <w:t>19、危废处置协议；</w:t>
      </w:r>
    </w:p>
    <w:p>
      <w:pPr>
        <w:pStyle w:val="2"/>
        <w:spacing w:line="480" w:lineRule="atLeast"/>
        <w:ind w:firstLine="480" w:firstLineChars="200"/>
        <w:rPr>
          <w:color w:val="auto"/>
        </w:rPr>
      </w:pPr>
      <w:r>
        <w:rPr>
          <w:rFonts w:hint="eastAsia"/>
          <w:color w:val="auto"/>
          <w:lang w:val="en-US" w:eastAsia="zh-CN"/>
        </w:rPr>
        <w:t>20</w:t>
      </w:r>
      <w:r>
        <w:rPr>
          <w:rFonts w:hint="eastAsia"/>
          <w:color w:val="auto"/>
        </w:rPr>
        <w:t>、监测期间工况证明；</w:t>
      </w:r>
    </w:p>
    <w:p>
      <w:pPr>
        <w:pStyle w:val="2"/>
        <w:spacing w:line="480" w:lineRule="atLeast"/>
        <w:ind w:firstLine="480" w:firstLineChars="200"/>
        <w:rPr>
          <w:color w:val="auto"/>
        </w:rPr>
      </w:pPr>
      <w:r>
        <w:rPr>
          <w:rFonts w:hint="eastAsia"/>
          <w:color w:val="auto"/>
          <w:lang w:val="en-US" w:eastAsia="zh-CN"/>
        </w:rPr>
        <w:t>21</w:t>
      </w:r>
      <w:r>
        <w:rPr>
          <w:rFonts w:hint="eastAsia"/>
          <w:color w:val="auto"/>
        </w:rPr>
        <w:t>、锅炉低氮改造的承诺；</w:t>
      </w:r>
    </w:p>
    <w:p>
      <w:pPr>
        <w:pStyle w:val="2"/>
        <w:spacing w:line="480" w:lineRule="atLeast"/>
        <w:ind w:firstLine="480" w:firstLineChars="200"/>
        <w:rPr>
          <w:rFonts w:hint="eastAsia"/>
          <w:color w:val="auto"/>
        </w:rPr>
      </w:pPr>
      <w:r>
        <w:rPr>
          <w:rFonts w:hint="eastAsia"/>
          <w:color w:val="auto"/>
          <w:lang w:val="en-US" w:eastAsia="zh-CN"/>
        </w:rPr>
        <w:t>22</w:t>
      </w:r>
      <w:r>
        <w:rPr>
          <w:rFonts w:hint="eastAsia"/>
          <w:color w:val="auto"/>
        </w:rPr>
        <w:t>、河北省非税收入一般缴款书；</w:t>
      </w:r>
    </w:p>
    <w:p>
      <w:pPr>
        <w:pStyle w:val="2"/>
        <w:spacing w:line="480" w:lineRule="atLeast"/>
        <w:ind w:firstLine="480" w:firstLineChars="200"/>
        <w:rPr>
          <w:rFonts w:hint="eastAsia" w:eastAsia="宋体"/>
          <w:color w:val="auto"/>
          <w:lang w:val="en-US" w:eastAsia="zh-CN"/>
        </w:rPr>
      </w:pPr>
      <w:r>
        <w:rPr>
          <w:rFonts w:hint="eastAsia"/>
          <w:color w:val="auto"/>
          <w:lang w:val="en-US" w:eastAsia="zh-CN"/>
        </w:rPr>
        <w:t>23、天然气质量检测报告；</w:t>
      </w:r>
    </w:p>
    <w:p>
      <w:pPr>
        <w:pStyle w:val="2"/>
        <w:spacing w:line="480" w:lineRule="atLeast"/>
        <w:ind w:firstLine="480" w:firstLineChars="200"/>
        <w:rPr>
          <w:color w:val="auto"/>
        </w:rPr>
      </w:pPr>
      <w:r>
        <w:rPr>
          <w:rFonts w:hint="eastAsia"/>
          <w:color w:val="auto"/>
          <w:lang w:val="en-US" w:eastAsia="zh-CN"/>
        </w:rPr>
        <w:t>24</w:t>
      </w:r>
      <w:r>
        <w:rPr>
          <w:rFonts w:hint="eastAsia"/>
          <w:color w:val="auto"/>
        </w:rPr>
        <w:t>、</w:t>
      </w:r>
      <w:r>
        <w:rPr>
          <w:rFonts w:hint="eastAsia" w:hAnsi="宋体"/>
          <w:color w:val="auto"/>
        </w:rPr>
        <w:t>检测报告。</w:t>
      </w:r>
    </w:p>
    <w:p>
      <w:pPr>
        <w:spacing w:line="480" w:lineRule="atLeast"/>
        <w:rPr>
          <w:rFonts w:ascii="宋体" w:eastAsia="宋体"/>
          <w:sz w:val="24"/>
          <w:szCs w:val="24"/>
        </w:rPr>
        <w:sectPr>
          <w:footerReference r:id="rId3" w:type="default"/>
          <w:pgSz w:w="11906" w:h="16838"/>
          <w:pgMar w:top="1440" w:right="1800" w:bottom="1440" w:left="1800" w:header="851" w:footer="992" w:gutter="0"/>
          <w:pgNumType w:start="1"/>
          <w:cols w:space="720" w:num="1"/>
          <w:docGrid w:type="lines" w:linePitch="312" w:charSpace="0"/>
        </w:sectPr>
      </w:pPr>
    </w:p>
    <w:p>
      <w:pPr>
        <w:pStyle w:val="3"/>
        <w:ind w:firstLine="602" w:firstLineChars="200"/>
        <w:jc w:val="center"/>
      </w:pPr>
      <w:r>
        <w:rPr>
          <w:rFonts w:hint="eastAsia"/>
        </w:rPr>
        <w:t>前  言</w:t>
      </w:r>
      <w:bookmarkEnd w:id="1"/>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保定市城镇污水处理厂污泥处理中心工程位于保定市溪源污水处理厂东南角，厂址地理位置中心坐标为北纬38°51′39.12"，东经115°32′48.81"。</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公司于2013年7月委托天津市环境影响评价中心编制完成了《保定市城镇污水处理厂污泥处理中心工程环境影响报告书》，该报告书于2013年7月10日通过保定市环境保护局审批，审批文号为保环书[2013]28号。</w:t>
      </w:r>
    </w:p>
    <w:p>
      <w:pPr>
        <w:spacing w:line="360" w:lineRule="auto"/>
        <w:ind w:firstLine="480" w:firstLineChars="200"/>
        <w:rPr>
          <w:rFonts w:ascii="宋体" w:hAnsi="宋体" w:eastAsia="宋体"/>
          <w:sz w:val="24"/>
        </w:rPr>
      </w:pPr>
      <w:r>
        <w:rPr>
          <w:rFonts w:hint="eastAsia" w:ascii="宋体" w:hAnsi="宋体" w:eastAsia="宋体"/>
          <w:sz w:val="24"/>
        </w:rPr>
        <w:t>由于区域资源限制，为了更好利用资源，减少项目对环境的影响，建设单位变更沼气的使用方式。变更前沼气使用方案是：首先满足污泥消化本身的加热和保温要求，剩余沼气利用沼气发电机将之变成电能后供给污水处理厂。沼气使用方案调整为：沼气经脱硫脱碳净化处理后，首先满足污泥消化本身的加热、保温以及脱碳工艺再生液汽提的要求，剩余的沼气不再进行发电，输送给保定新奥燃气有限公司东风路的天然气主管道。为此，保定市溪源污水处理厂于2015年8月委托河北汇铭环境科技有限公司编制完成了《保定市城镇污水处理厂污泥处理中心工程环境影响补充报告》，该报告于2015年12月4日取得了保定市环境保护局的备案意见。</w:t>
      </w:r>
    </w:p>
    <w:p>
      <w:pPr>
        <w:pStyle w:val="2"/>
        <w:spacing w:line="360" w:lineRule="auto"/>
        <w:ind w:firstLine="480" w:firstLineChars="200"/>
      </w:pPr>
      <w:r>
        <w:rPr>
          <w:rFonts w:hint="eastAsia"/>
        </w:rPr>
        <w:t>保定市城镇污水处理厂污泥处理中心工程处理保定市银定庄、溪源和鲁岗三个污水处理厂产生的污泥，共计300t/d（含水率80%），污泥处理过程中日产沼气5900m</w:t>
      </w:r>
      <w:r>
        <w:rPr>
          <w:rFonts w:hint="eastAsia"/>
          <w:vertAlign w:val="superscript"/>
        </w:rPr>
        <w:t>3</w:t>
      </w:r>
      <w:r>
        <w:rPr>
          <w:rFonts w:hint="eastAsia"/>
        </w:rPr>
        <w:t>/d，除满足自身污泥加热后，其余的输送给保定新奥燃气有限公司东风路的天然气主管道。</w:t>
      </w:r>
      <w:r>
        <w:rPr>
          <w:rFonts w:hint="eastAsia"/>
          <w:color w:val="auto"/>
        </w:rPr>
        <w:t>项目实际总投资13025.83万元，其中环保投资196元，占总投资的1.50%。项目于2016年2月开工建设，于2018年11月竣工。</w:t>
      </w:r>
    </w:p>
    <w:p>
      <w:pPr>
        <w:pStyle w:val="2"/>
        <w:spacing w:line="360" w:lineRule="auto"/>
        <w:ind w:firstLine="480" w:firstLineChars="200"/>
        <w:jc w:val="both"/>
        <w:rPr>
          <w:rFonts w:hAnsi="宋体"/>
          <w:color w:val="auto"/>
        </w:rPr>
      </w:pPr>
      <w:r>
        <w:rPr>
          <w:rFonts w:hint="eastAsia"/>
        </w:rPr>
        <w:t>保定市城镇污水处理厂污泥处理中心工程，于2019年</w:t>
      </w:r>
      <w:r>
        <w:rPr>
          <w:rFonts w:hint="eastAsia"/>
          <w:lang w:val="en-US" w:eastAsia="zh-CN"/>
        </w:rPr>
        <w:t>6</w:t>
      </w:r>
      <w:r>
        <w:rPr>
          <w:rFonts w:hint="eastAsia"/>
        </w:rPr>
        <w:t>月进行调试，</w:t>
      </w:r>
      <w:r>
        <w:rPr>
          <w:rFonts w:hint="eastAsia" w:hAnsi="宋体"/>
          <w:color w:val="auto"/>
        </w:rPr>
        <w:t>根据《中华人民共和国环境保护法》和《建设项目环境保护管理条例》（国务院第682号令）等有关规定，按照环境保护设施与主体工程同时设计、同时施工、同时投入使用的“三同时”制度要求，建设单位需自查工程在施工过程中对环境影响报告书和工程设计文件所提出的环境保护措施和要求的落实情况，调查分析工程在建设和调试期间对环境造成的实际影响及可能存在的潜在影响，是否已采取有效的环境保护预防、减缓和补救措施，全面做好环境保护工作，为工程竣工环境保护验收提供依据。</w:t>
      </w:r>
    </w:p>
    <w:p>
      <w:pPr>
        <w:spacing w:line="360" w:lineRule="auto"/>
        <w:ind w:firstLine="480" w:firstLineChars="200"/>
        <w:rPr>
          <w:rFonts w:ascii="宋体" w:hAnsi="宋体" w:eastAsia="宋体" w:cs="宋体"/>
          <w:sz w:val="24"/>
          <w:szCs w:val="24"/>
        </w:rPr>
        <w:sectPr>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sz w:val="24"/>
          <w:szCs w:val="24"/>
        </w:rPr>
        <w:t>2019年7月，保定市溪源污水处理厂委托河北新环检测集团有限公司为该项目编制竣工环境保护验收监测报告。河北新环检测集团有限公司接受委托后，依据生态环境部《建设项目竣工环境保护验收暂行办法》（国环环评【2017】4号）和河北省环境保护厅《建设项目环境影响评价文件审批及建设单位自主开展环境保护设施验收工作指引（试行）》（冀环办字函[2017]727号）有关要求，开展相关验收调查工作，我公司于</w:t>
      </w:r>
      <w:bookmarkStart w:id="2" w:name="_Hlk496985984"/>
      <w:r>
        <w:rPr>
          <w:rFonts w:hint="eastAsia" w:ascii="宋体" w:hAnsi="宋体" w:eastAsia="宋体" w:cs="宋体"/>
          <w:sz w:val="24"/>
          <w:szCs w:val="24"/>
        </w:rPr>
        <w:t>2019年7月25日至28日</w:t>
      </w:r>
      <w:bookmarkEnd w:id="2"/>
      <w:r>
        <w:rPr>
          <w:rFonts w:hint="eastAsia" w:ascii="宋体" w:hAnsi="宋体" w:eastAsia="宋体" w:cs="宋体"/>
          <w:sz w:val="24"/>
          <w:szCs w:val="24"/>
        </w:rPr>
        <w:t>进行了竣工验收检测。我公司根据现场调查情况和检测报告按照《建设项目竣工环境保护验收技术指南 污染影响类》</w:t>
      </w:r>
      <w:r>
        <w:rPr>
          <w:rFonts w:hint="eastAsia" w:ascii="宋体" w:hAnsi="宋体" w:eastAsia="宋体" w:cs="宋体"/>
          <w:sz w:val="24"/>
        </w:rPr>
        <w:t>（生态环境部公告2018年第9号）</w:t>
      </w:r>
      <w:r>
        <w:rPr>
          <w:rFonts w:hint="eastAsia" w:ascii="宋体" w:hAnsi="宋体" w:eastAsia="宋体" w:cs="宋体"/>
          <w:color w:val="000000"/>
          <w:sz w:val="24"/>
          <w:szCs w:val="24"/>
        </w:rPr>
        <w:t>编制完成竣工环境保护验收报告。</w:t>
      </w:r>
    </w:p>
    <w:p>
      <w:pPr>
        <w:pStyle w:val="3"/>
        <w:ind w:firstLine="602" w:firstLineChars="200"/>
      </w:pPr>
      <w:bookmarkStart w:id="3" w:name="_Toc497001430"/>
      <w:r>
        <w:rPr>
          <w:rFonts w:hint="eastAsia"/>
        </w:rPr>
        <w:t>1 验收编制依据</w:t>
      </w:r>
      <w:bookmarkEnd w:id="3"/>
    </w:p>
    <w:p>
      <w:pPr>
        <w:pStyle w:val="4"/>
        <w:ind w:firstLine="562" w:firstLineChars="200"/>
      </w:pPr>
      <w:bookmarkStart w:id="4" w:name="_Toc497001431"/>
      <w:r>
        <w:rPr>
          <w:rFonts w:hint="eastAsia"/>
        </w:rPr>
        <w:t>1.1法律、法规</w:t>
      </w:r>
      <w:bookmarkEnd w:id="4"/>
    </w:p>
    <w:p>
      <w:pPr>
        <w:spacing w:line="360" w:lineRule="auto"/>
        <w:ind w:firstLine="480" w:firstLineChars="200"/>
        <w:rPr>
          <w:rFonts w:ascii="宋体" w:eastAsia="宋体" w:cs="宋体"/>
          <w:sz w:val="24"/>
          <w:szCs w:val="24"/>
        </w:rPr>
      </w:pPr>
      <w:r>
        <w:rPr>
          <w:rFonts w:hint="eastAsia" w:ascii="宋体" w:eastAsia="宋体" w:cs="宋体"/>
          <w:sz w:val="24"/>
          <w:szCs w:val="24"/>
        </w:rPr>
        <w:t>（1）《中华人民共和国环境保护法》，（2015年1月1日起施行）；</w:t>
      </w:r>
    </w:p>
    <w:p>
      <w:pPr>
        <w:spacing w:line="360" w:lineRule="auto"/>
        <w:ind w:firstLine="480" w:firstLineChars="200"/>
        <w:rPr>
          <w:rFonts w:ascii="宋体" w:eastAsia="宋体" w:cs="宋体"/>
          <w:sz w:val="24"/>
          <w:szCs w:val="24"/>
        </w:rPr>
      </w:pPr>
      <w:r>
        <w:rPr>
          <w:rFonts w:hint="eastAsia" w:ascii="宋体" w:eastAsia="宋体" w:cs="宋体"/>
          <w:sz w:val="24"/>
          <w:szCs w:val="24"/>
        </w:rPr>
        <w:t>（2）《中华人民共和国环境影响评价法》，（2018年12月29日起施行）；</w:t>
      </w:r>
    </w:p>
    <w:p>
      <w:pPr>
        <w:spacing w:line="360" w:lineRule="auto"/>
        <w:ind w:firstLine="480" w:firstLineChars="200"/>
        <w:rPr>
          <w:rFonts w:ascii="宋体" w:eastAsia="宋体" w:cs="宋体"/>
          <w:sz w:val="24"/>
          <w:szCs w:val="24"/>
        </w:rPr>
      </w:pPr>
      <w:r>
        <w:rPr>
          <w:rFonts w:hint="eastAsia" w:ascii="宋体" w:eastAsia="宋体" w:cs="宋体"/>
          <w:sz w:val="24"/>
          <w:szCs w:val="24"/>
        </w:rPr>
        <w:t>（3）《中华人民共和国水污染防治法》，（2018年1月1日起施行）；</w:t>
      </w:r>
    </w:p>
    <w:p>
      <w:pPr>
        <w:spacing w:line="360" w:lineRule="auto"/>
        <w:ind w:firstLine="480" w:firstLineChars="200"/>
        <w:rPr>
          <w:rFonts w:ascii="宋体" w:eastAsia="宋体" w:cs="宋体"/>
          <w:sz w:val="24"/>
          <w:szCs w:val="24"/>
        </w:rPr>
      </w:pPr>
      <w:r>
        <w:rPr>
          <w:rFonts w:hint="eastAsia" w:ascii="宋体" w:eastAsia="宋体" w:cs="宋体"/>
          <w:sz w:val="24"/>
          <w:szCs w:val="24"/>
        </w:rPr>
        <w:t>（4）《中华人民共和国大气污染防治法》，（2016年1月1日施行）；</w:t>
      </w:r>
    </w:p>
    <w:p>
      <w:pPr>
        <w:spacing w:line="360" w:lineRule="auto"/>
        <w:ind w:firstLine="480" w:firstLineChars="200"/>
        <w:rPr>
          <w:rFonts w:ascii="宋体" w:eastAsia="宋体" w:cs="宋体"/>
          <w:sz w:val="24"/>
          <w:szCs w:val="24"/>
        </w:rPr>
      </w:pPr>
      <w:r>
        <w:rPr>
          <w:rFonts w:hint="eastAsia" w:ascii="宋体" w:eastAsia="宋体" w:cs="宋体"/>
          <w:sz w:val="24"/>
          <w:szCs w:val="24"/>
        </w:rPr>
        <w:t>（5）《中华人民共和国环境噪声污染防治法》，（2018年12月29日起施行）；</w:t>
      </w:r>
    </w:p>
    <w:p>
      <w:pPr>
        <w:spacing w:line="360" w:lineRule="auto"/>
        <w:ind w:firstLine="480" w:firstLineChars="200"/>
        <w:rPr>
          <w:rFonts w:ascii="宋体" w:eastAsia="宋体" w:cs="宋体"/>
          <w:sz w:val="24"/>
          <w:szCs w:val="24"/>
        </w:rPr>
      </w:pPr>
      <w:r>
        <w:rPr>
          <w:rFonts w:hint="eastAsia" w:ascii="宋体" w:eastAsia="宋体" w:cs="宋体"/>
          <w:sz w:val="24"/>
          <w:szCs w:val="24"/>
        </w:rPr>
        <w:t>（6）《中华人民共和国固体废物污染环境防治法》，（2016年11月7日起施行）；</w:t>
      </w:r>
    </w:p>
    <w:p>
      <w:pPr>
        <w:spacing w:line="360" w:lineRule="auto"/>
        <w:ind w:firstLine="480" w:firstLineChars="200"/>
        <w:rPr>
          <w:rFonts w:ascii="宋体" w:eastAsia="宋体" w:cs="宋体"/>
          <w:sz w:val="24"/>
          <w:szCs w:val="24"/>
        </w:rPr>
      </w:pPr>
      <w:r>
        <w:rPr>
          <w:rFonts w:hint="eastAsia" w:ascii="宋体" w:eastAsia="宋体" w:cs="宋体"/>
          <w:sz w:val="24"/>
          <w:szCs w:val="24"/>
        </w:rPr>
        <w:t>（7）《建设项目环境保护管理条例》，（2017年10月1日起施行）；</w:t>
      </w:r>
    </w:p>
    <w:p>
      <w:pPr>
        <w:spacing w:line="360" w:lineRule="auto"/>
        <w:ind w:firstLine="480" w:firstLineChars="200"/>
        <w:rPr>
          <w:rFonts w:ascii="宋体" w:eastAsia="宋体" w:cs="宋体"/>
          <w:sz w:val="24"/>
          <w:szCs w:val="24"/>
        </w:rPr>
      </w:pPr>
      <w:r>
        <w:rPr>
          <w:rFonts w:hint="eastAsia" w:ascii="宋体" w:eastAsia="宋体" w:cs="宋体"/>
          <w:sz w:val="24"/>
          <w:szCs w:val="24"/>
        </w:rPr>
        <w:t>（8）《河北省环境保护条例》，（2005年5月1日起施行）。</w:t>
      </w:r>
    </w:p>
    <w:p>
      <w:pPr>
        <w:pStyle w:val="4"/>
        <w:ind w:firstLine="562" w:firstLineChars="200"/>
        <w:rPr>
          <w:rFonts w:cs="宋体"/>
        </w:rPr>
      </w:pPr>
      <w:bookmarkStart w:id="5" w:name="_Toc497001432"/>
      <w:r>
        <w:rPr>
          <w:rFonts w:hint="eastAsia" w:cs="宋体"/>
        </w:rPr>
        <w:t>1.2 验收技术规范</w:t>
      </w:r>
      <w:bookmarkEnd w:id="5"/>
    </w:p>
    <w:p>
      <w:pPr>
        <w:spacing w:line="360" w:lineRule="auto"/>
        <w:ind w:firstLine="480" w:firstLineChars="200"/>
        <w:rPr>
          <w:rFonts w:ascii="宋体" w:eastAsia="宋体" w:cs="宋体"/>
          <w:sz w:val="24"/>
          <w:szCs w:val="24"/>
        </w:rPr>
      </w:pPr>
      <w:r>
        <w:rPr>
          <w:rFonts w:hint="eastAsia" w:ascii="宋体" w:eastAsia="宋体" w:cs="宋体"/>
          <w:sz w:val="24"/>
          <w:szCs w:val="24"/>
        </w:rPr>
        <w:t>（1）《锅炉大气污染物排放标准》（GB13271-2014）；</w:t>
      </w:r>
    </w:p>
    <w:p>
      <w:pPr>
        <w:spacing w:line="360" w:lineRule="auto"/>
        <w:ind w:firstLine="480" w:firstLineChars="200"/>
        <w:rPr>
          <w:rFonts w:ascii="宋体" w:eastAsia="宋体" w:cs="宋体"/>
          <w:sz w:val="24"/>
          <w:szCs w:val="24"/>
        </w:rPr>
      </w:pPr>
      <w:r>
        <w:rPr>
          <w:rFonts w:hint="eastAsia" w:ascii="宋体" w:eastAsia="宋体" w:cs="宋体"/>
          <w:sz w:val="24"/>
          <w:szCs w:val="24"/>
        </w:rPr>
        <w:t>（2）《恶臭污染物排放标准》（GB14554-1993）；</w:t>
      </w:r>
    </w:p>
    <w:p>
      <w:pPr>
        <w:spacing w:line="360" w:lineRule="auto"/>
        <w:ind w:firstLine="480" w:firstLineChars="200"/>
        <w:rPr>
          <w:rFonts w:ascii="宋体" w:eastAsia="宋体" w:cs="宋体"/>
          <w:sz w:val="24"/>
          <w:szCs w:val="24"/>
        </w:rPr>
      </w:pPr>
      <w:r>
        <w:rPr>
          <w:rFonts w:hint="eastAsia" w:ascii="宋体" w:eastAsia="宋体" w:cs="宋体"/>
          <w:sz w:val="24"/>
          <w:szCs w:val="24"/>
        </w:rPr>
        <w:t>（3）《城镇污水处理厂污染物排放标准》（GB18918-2002）；</w:t>
      </w:r>
    </w:p>
    <w:p>
      <w:pPr>
        <w:spacing w:line="360" w:lineRule="auto"/>
        <w:ind w:firstLine="480" w:firstLineChars="200"/>
        <w:rPr>
          <w:rFonts w:ascii="宋体" w:eastAsia="宋体" w:cs="宋体"/>
          <w:sz w:val="24"/>
          <w:szCs w:val="24"/>
        </w:rPr>
      </w:pPr>
      <w:r>
        <w:rPr>
          <w:rFonts w:hint="eastAsia" w:ascii="宋体" w:eastAsia="宋体" w:cs="宋体"/>
          <w:sz w:val="24"/>
          <w:szCs w:val="24"/>
        </w:rPr>
        <w:t>（4）《工业企业厂界环境噪声排放标准》（GB12348-2008）；</w:t>
      </w:r>
    </w:p>
    <w:p>
      <w:pPr>
        <w:spacing w:line="360" w:lineRule="auto"/>
        <w:ind w:firstLine="480" w:firstLineChars="200"/>
        <w:rPr>
          <w:rFonts w:ascii="宋体" w:eastAsia="宋体" w:cs="宋体"/>
          <w:sz w:val="24"/>
          <w:szCs w:val="24"/>
        </w:rPr>
      </w:pPr>
      <w:r>
        <w:rPr>
          <w:rFonts w:hint="eastAsia" w:ascii="宋体" w:eastAsia="宋体" w:cs="宋体"/>
          <w:sz w:val="24"/>
          <w:szCs w:val="24"/>
        </w:rPr>
        <w:t>（5）《一般工业固体废物贮存、处置场污染控制标准》（GB18599-2001）及修改单；</w:t>
      </w:r>
    </w:p>
    <w:p>
      <w:pPr>
        <w:spacing w:line="360" w:lineRule="auto"/>
        <w:ind w:firstLine="480" w:firstLineChars="200"/>
        <w:rPr>
          <w:rFonts w:ascii="宋体" w:eastAsia="宋体" w:cs="宋体"/>
          <w:sz w:val="24"/>
          <w:szCs w:val="24"/>
        </w:rPr>
      </w:pPr>
      <w:r>
        <w:rPr>
          <w:rFonts w:hint="eastAsia" w:ascii="宋体" w:eastAsia="宋体" w:cs="宋体"/>
          <w:sz w:val="24"/>
          <w:szCs w:val="24"/>
        </w:rPr>
        <w:t>（6）《固体废物鉴别标准通则》（GB34330-2017）；</w:t>
      </w:r>
    </w:p>
    <w:p>
      <w:pPr>
        <w:spacing w:line="360" w:lineRule="auto"/>
        <w:ind w:firstLine="480" w:firstLineChars="200"/>
        <w:rPr>
          <w:rFonts w:ascii="宋体" w:eastAsia="宋体" w:cs="宋体"/>
          <w:sz w:val="24"/>
          <w:szCs w:val="24"/>
        </w:rPr>
      </w:pPr>
      <w:r>
        <w:rPr>
          <w:rFonts w:hint="eastAsia" w:ascii="宋体" w:eastAsia="宋体" w:cs="宋体"/>
          <w:sz w:val="24"/>
          <w:szCs w:val="24"/>
        </w:rPr>
        <w:t>（7）《建设项目竣工环境保护验收暂行办法》（国环规环评[2017]4号）；</w:t>
      </w:r>
    </w:p>
    <w:p>
      <w:pPr>
        <w:spacing w:line="360" w:lineRule="auto"/>
        <w:ind w:firstLine="480" w:firstLineChars="200"/>
        <w:rPr>
          <w:rFonts w:ascii="宋体" w:eastAsia="宋体" w:cs="宋体"/>
          <w:sz w:val="24"/>
          <w:szCs w:val="24"/>
        </w:rPr>
      </w:pPr>
      <w:r>
        <w:rPr>
          <w:rFonts w:hint="eastAsia" w:ascii="宋体" w:eastAsia="宋体" w:cs="宋体"/>
          <w:sz w:val="24"/>
          <w:szCs w:val="24"/>
        </w:rPr>
        <w:t>（8）《建设项目竣工环境保护验收技术指南 污染影响类》（生态环境部公告2018年第9号）；</w:t>
      </w:r>
    </w:p>
    <w:p>
      <w:pPr>
        <w:spacing w:line="360" w:lineRule="auto"/>
        <w:ind w:firstLine="480" w:firstLineChars="200"/>
        <w:rPr>
          <w:rFonts w:ascii="宋体" w:eastAsia="宋体" w:cs="宋体"/>
          <w:sz w:val="24"/>
          <w:szCs w:val="24"/>
        </w:rPr>
      </w:pPr>
      <w:r>
        <w:rPr>
          <w:rFonts w:hint="eastAsia" w:ascii="宋体" w:eastAsia="宋体" w:cs="宋体"/>
          <w:sz w:val="24"/>
          <w:szCs w:val="24"/>
        </w:rPr>
        <w:t>（9）《建设项目环境影响文件审批及建设单位自主开展环境保护设施验收工作指引（试行）》（冀环办字函[2017]727号）。</w:t>
      </w:r>
    </w:p>
    <w:p>
      <w:pPr>
        <w:pStyle w:val="4"/>
        <w:ind w:firstLine="562" w:firstLineChars="200"/>
        <w:rPr>
          <w:rFonts w:cs="宋体"/>
        </w:rPr>
      </w:pPr>
      <w:bookmarkStart w:id="6" w:name="_Toc497001433"/>
      <w:r>
        <w:rPr>
          <w:rFonts w:hint="eastAsia" w:cs="宋体"/>
        </w:rPr>
        <w:t>1.3 工程技术文件及批复文件</w:t>
      </w:r>
      <w:bookmarkEnd w:id="6"/>
    </w:p>
    <w:p>
      <w:pPr>
        <w:spacing w:line="360" w:lineRule="auto"/>
        <w:ind w:firstLine="480" w:firstLineChars="200"/>
        <w:rPr>
          <w:rFonts w:ascii="宋体" w:eastAsia="宋体" w:cs="宋体"/>
          <w:sz w:val="24"/>
          <w:szCs w:val="24"/>
        </w:rPr>
      </w:pPr>
      <w:r>
        <w:rPr>
          <w:rFonts w:hint="eastAsia" w:ascii="宋体" w:eastAsia="宋体" w:cs="宋体"/>
          <w:sz w:val="24"/>
          <w:szCs w:val="24"/>
        </w:rPr>
        <w:t>（1）《保定市城镇污水处理厂污泥处理中心工程环境影响报告书》（天津市环境影响评价中心，2013年7月）；</w:t>
      </w:r>
      <w:r>
        <w:rPr>
          <w:rFonts w:ascii="宋体" w:eastAsia="宋体" w:cs="宋体"/>
          <w:sz w:val="24"/>
          <w:szCs w:val="24"/>
        </w:rPr>
        <w:t xml:space="preserve"> </w:t>
      </w:r>
    </w:p>
    <w:p>
      <w:pPr>
        <w:spacing w:line="360" w:lineRule="auto"/>
        <w:ind w:firstLine="480" w:firstLineChars="200"/>
        <w:rPr>
          <w:rFonts w:ascii="宋体" w:eastAsia="宋体" w:cs="宋体"/>
          <w:sz w:val="24"/>
          <w:szCs w:val="24"/>
        </w:rPr>
      </w:pPr>
      <w:r>
        <w:rPr>
          <w:rFonts w:hint="eastAsia" w:ascii="宋体" w:eastAsia="宋体" w:cs="宋体"/>
          <w:sz w:val="24"/>
          <w:szCs w:val="24"/>
        </w:rPr>
        <w:t>（2）保定市环境保护局关于《保定市溪源污水处理厂保定市城镇污水处理厂污泥处理工程环境影响报告书的批复》保环书[2013]28号（2013年7月10日）；</w:t>
      </w:r>
    </w:p>
    <w:p>
      <w:pPr>
        <w:spacing w:line="360" w:lineRule="auto"/>
        <w:ind w:firstLine="480" w:firstLineChars="200"/>
        <w:rPr>
          <w:rFonts w:ascii="宋体" w:eastAsia="宋体" w:cs="宋体"/>
          <w:sz w:val="24"/>
          <w:szCs w:val="24"/>
        </w:rPr>
      </w:pPr>
      <w:r>
        <w:rPr>
          <w:rFonts w:hint="eastAsia" w:ascii="宋体" w:eastAsia="宋体" w:cs="宋体"/>
          <w:sz w:val="24"/>
          <w:szCs w:val="24"/>
        </w:rPr>
        <w:t>（3）《保定市城镇污水处理厂污泥处理中心工程环境影响补充报告》（河北汇铭环境科技有限公司，2015年8月）；</w:t>
      </w:r>
    </w:p>
    <w:p>
      <w:pPr>
        <w:spacing w:line="360" w:lineRule="auto"/>
        <w:ind w:firstLine="480" w:firstLineChars="200"/>
        <w:rPr>
          <w:rFonts w:hint="eastAsia" w:ascii="宋体" w:eastAsia="宋体" w:cs="宋体"/>
          <w:sz w:val="24"/>
          <w:szCs w:val="24"/>
          <w:lang w:eastAsia="zh-CN"/>
        </w:rPr>
      </w:pPr>
      <w:r>
        <w:rPr>
          <w:rFonts w:hint="eastAsia" w:ascii="宋体" w:eastAsia="宋体" w:cs="宋体"/>
          <w:sz w:val="24"/>
          <w:szCs w:val="24"/>
        </w:rPr>
        <w:t>（4）保定市环境保护局关于《保定市溪源污水处理厂保定市城镇污水处理厂污泥处理中心工程环境影响补充报告的备案意见》（2015年12月4日）</w:t>
      </w:r>
      <w:r>
        <w:rPr>
          <w:rFonts w:hint="eastAsia" w:ascii="宋体" w:eastAsia="宋体" w:cs="宋体"/>
          <w:sz w:val="24"/>
          <w:szCs w:val="24"/>
          <w:lang w:eastAsia="zh-CN"/>
        </w:rPr>
        <w:t>；</w:t>
      </w:r>
    </w:p>
    <w:p>
      <w:pPr>
        <w:spacing w:line="360" w:lineRule="auto"/>
        <w:ind w:firstLine="480" w:firstLineChars="200"/>
        <w:rPr>
          <w:rFonts w:ascii="宋体" w:eastAsia="宋体" w:cs="宋体"/>
          <w:sz w:val="24"/>
          <w:szCs w:val="24"/>
        </w:rPr>
      </w:pPr>
      <w:r>
        <w:rPr>
          <w:rFonts w:hint="eastAsia" w:ascii="宋体" w:eastAsia="宋体" w:cs="宋体"/>
          <w:sz w:val="24"/>
          <w:szCs w:val="24"/>
          <w:lang w:eastAsia="zh-CN"/>
        </w:rPr>
        <w:t>（</w:t>
      </w:r>
      <w:r>
        <w:rPr>
          <w:rFonts w:hint="eastAsia" w:ascii="宋体" w:eastAsia="宋体" w:cs="宋体"/>
          <w:sz w:val="24"/>
          <w:szCs w:val="24"/>
          <w:lang w:val="en-US" w:eastAsia="zh-CN"/>
        </w:rPr>
        <w:t>5）保定市排水总公司溪源污水处理厂排污许可证（2019年8月15日）。</w:t>
      </w:r>
      <w:r>
        <w:rPr>
          <w:rFonts w:ascii="宋体" w:eastAsia="宋体" w:cs="宋体"/>
          <w:sz w:val="24"/>
          <w:szCs w:val="24"/>
        </w:rPr>
        <w:t xml:space="preserve"> </w:t>
      </w:r>
    </w:p>
    <w:p>
      <w:pPr>
        <w:pStyle w:val="3"/>
        <w:ind w:firstLine="602" w:firstLineChars="200"/>
      </w:pPr>
      <w:bookmarkStart w:id="7" w:name="_Toc497001434"/>
      <w:r>
        <w:rPr>
          <w:rFonts w:hint="eastAsia"/>
        </w:rPr>
        <w:t>2 工程概况</w:t>
      </w:r>
      <w:bookmarkEnd w:id="7"/>
    </w:p>
    <w:p>
      <w:pPr>
        <w:pStyle w:val="4"/>
        <w:ind w:firstLine="562" w:firstLineChars="200"/>
      </w:pPr>
      <w:bookmarkStart w:id="8" w:name="_Toc497001435"/>
      <w:r>
        <w:rPr>
          <w:rFonts w:hint="eastAsia"/>
        </w:rPr>
        <w:t>2.1项目基本情况</w:t>
      </w:r>
      <w:bookmarkEnd w:id="8"/>
    </w:p>
    <w:p>
      <w:pPr>
        <w:pStyle w:val="5"/>
        <w:spacing w:line="360" w:lineRule="auto"/>
        <w:ind w:firstLine="480" w:firstLineChars="200"/>
      </w:pPr>
      <w:bookmarkStart w:id="9" w:name="_Toc497001436"/>
      <w:bookmarkStart w:id="10" w:name="_Toc496979000"/>
      <w:bookmarkStart w:id="11" w:name="_Hlk496952384"/>
      <w:r>
        <w:rPr>
          <w:rFonts w:hint="eastAsia"/>
        </w:rPr>
        <w:t>2.1.1基本情况</w:t>
      </w:r>
      <w:bookmarkEnd w:id="9"/>
      <w:bookmarkEnd w:id="10"/>
    </w:p>
    <w:bookmarkEnd w:id="11"/>
    <w:p>
      <w:pPr>
        <w:spacing w:line="360" w:lineRule="auto"/>
        <w:ind w:firstLine="480" w:firstLineChars="200"/>
        <w:rPr>
          <w:rFonts w:ascii="宋体" w:eastAsia="宋体"/>
          <w:sz w:val="24"/>
          <w:szCs w:val="24"/>
        </w:rPr>
      </w:pPr>
      <w:r>
        <w:rPr>
          <w:rFonts w:hint="eastAsia" w:ascii="宋体" w:eastAsia="宋体"/>
          <w:sz w:val="24"/>
          <w:szCs w:val="24"/>
        </w:rPr>
        <w:t>项目基本情况介绍见下表2-1。</w:t>
      </w:r>
    </w:p>
    <w:p>
      <w:pPr>
        <w:spacing w:line="440" w:lineRule="atLeast"/>
        <w:ind w:firstLine="482" w:firstLineChars="200"/>
        <w:jc w:val="center"/>
        <w:rPr>
          <w:rFonts w:ascii="宋体" w:eastAsia="宋体"/>
          <w:b/>
          <w:sz w:val="24"/>
          <w:szCs w:val="24"/>
        </w:rPr>
      </w:pPr>
      <w:r>
        <w:rPr>
          <w:rFonts w:hint="eastAsia" w:ascii="宋体" w:eastAsia="宋体"/>
          <w:b/>
          <w:sz w:val="24"/>
          <w:szCs w:val="24"/>
        </w:rPr>
        <w:t>表2-1 项目基本情况</w:t>
      </w:r>
    </w:p>
    <w:tbl>
      <w:tblPr>
        <w:tblStyle w:val="31"/>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2468"/>
        <w:gridCol w:w="1557"/>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440" w:lineRule="atLeast"/>
              <w:jc w:val="center"/>
              <w:rPr>
                <w:rFonts w:ascii="宋体" w:eastAsia="宋体"/>
                <w:sz w:val="24"/>
                <w:szCs w:val="24"/>
              </w:rPr>
            </w:pPr>
            <w:r>
              <w:rPr>
                <w:rFonts w:hint="eastAsia" w:ascii="宋体" w:eastAsia="宋体"/>
                <w:sz w:val="24"/>
                <w:szCs w:val="24"/>
              </w:rPr>
              <w:t>项目名称</w:t>
            </w:r>
          </w:p>
        </w:tc>
        <w:tc>
          <w:tcPr>
            <w:tcW w:w="6800" w:type="dxa"/>
            <w:gridSpan w:val="3"/>
            <w:vAlign w:val="center"/>
          </w:tcPr>
          <w:p>
            <w:pPr>
              <w:spacing w:line="440" w:lineRule="atLeast"/>
              <w:jc w:val="center"/>
              <w:rPr>
                <w:rFonts w:ascii="宋体" w:eastAsia="宋体"/>
                <w:sz w:val="24"/>
                <w:szCs w:val="24"/>
              </w:rPr>
            </w:pPr>
            <w:r>
              <w:rPr>
                <w:rFonts w:hint="eastAsia" w:ascii="宋体" w:eastAsia="宋体"/>
                <w:sz w:val="24"/>
                <w:szCs w:val="24"/>
              </w:rPr>
              <w:t>保定市城镇污水处理厂污泥处理中心工程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440" w:lineRule="atLeast"/>
              <w:jc w:val="center"/>
              <w:rPr>
                <w:rFonts w:ascii="宋体" w:eastAsia="宋体"/>
                <w:sz w:val="24"/>
                <w:szCs w:val="24"/>
              </w:rPr>
            </w:pPr>
            <w:r>
              <w:rPr>
                <w:rFonts w:hint="eastAsia" w:ascii="宋体" w:eastAsia="宋体"/>
                <w:sz w:val="24"/>
                <w:szCs w:val="24"/>
              </w:rPr>
              <w:t>建设单位</w:t>
            </w:r>
          </w:p>
        </w:tc>
        <w:tc>
          <w:tcPr>
            <w:tcW w:w="6800" w:type="dxa"/>
            <w:gridSpan w:val="3"/>
            <w:vAlign w:val="center"/>
          </w:tcPr>
          <w:p>
            <w:pPr>
              <w:spacing w:line="440" w:lineRule="atLeast"/>
              <w:jc w:val="center"/>
              <w:rPr>
                <w:rFonts w:ascii="宋体" w:eastAsia="宋体"/>
                <w:sz w:val="24"/>
                <w:szCs w:val="24"/>
              </w:rPr>
            </w:pPr>
            <w:r>
              <w:rPr>
                <w:rFonts w:hint="eastAsia" w:ascii="宋体" w:eastAsia="宋体"/>
                <w:sz w:val="24"/>
                <w:szCs w:val="24"/>
              </w:rPr>
              <w:t>保定市溪源污水处理厂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440" w:lineRule="atLeast"/>
              <w:jc w:val="center"/>
              <w:rPr>
                <w:rFonts w:ascii="宋体" w:eastAsia="宋体"/>
                <w:sz w:val="24"/>
                <w:szCs w:val="24"/>
              </w:rPr>
            </w:pPr>
            <w:r>
              <w:rPr>
                <w:rFonts w:hint="eastAsia" w:ascii="宋体" w:eastAsia="宋体"/>
                <w:sz w:val="24"/>
                <w:szCs w:val="24"/>
              </w:rPr>
              <w:t>法人代表</w:t>
            </w:r>
          </w:p>
        </w:tc>
        <w:tc>
          <w:tcPr>
            <w:tcW w:w="2468" w:type="dxa"/>
            <w:vAlign w:val="center"/>
          </w:tcPr>
          <w:p>
            <w:pPr>
              <w:spacing w:line="440" w:lineRule="atLeast"/>
              <w:jc w:val="center"/>
              <w:rPr>
                <w:rFonts w:ascii="宋体" w:eastAsia="宋体"/>
                <w:sz w:val="24"/>
                <w:szCs w:val="24"/>
              </w:rPr>
            </w:pPr>
            <w:r>
              <w:rPr>
                <w:rFonts w:hint="eastAsia" w:ascii="宋体" w:eastAsia="宋体"/>
                <w:sz w:val="24"/>
                <w:szCs w:val="24"/>
              </w:rPr>
              <w:t>王思宇</w:t>
            </w:r>
          </w:p>
        </w:tc>
        <w:tc>
          <w:tcPr>
            <w:tcW w:w="1557" w:type="dxa"/>
            <w:vAlign w:val="center"/>
          </w:tcPr>
          <w:p>
            <w:pPr>
              <w:spacing w:line="440" w:lineRule="atLeast"/>
              <w:jc w:val="center"/>
              <w:rPr>
                <w:rFonts w:ascii="宋体" w:eastAsia="宋体"/>
                <w:sz w:val="24"/>
                <w:szCs w:val="24"/>
              </w:rPr>
            </w:pPr>
            <w:r>
              <w:rPr>
                <w:rFonts w:hint="eastAsia" w:ascii="宋体" w:eastAsia="宋体"/>
                <w:sz w:val="24"/>
                <w:szCs w:val="24"/>
              </w:rPr>
              <w:t>联系人</w:t>
            </w:r>
          </w:p>
        </w:tc>
        <w:tc>
          <w:tcPr>
            <w:tcW w:w="2775" w:type="dxa"/>
            <w:vAlign w:val="center"/>
          </w:tcPr>
          <w:p>
            <w:pPr>
              <w:spacing w:line="440" w:lineRule="atLeast"/>
              <w:jc w:val="center"/>
              <w:rPr>
                <w:rFonts w:ascii="宋体" w:eastAsia="宋体"/>
                <w:sz w:val="24"/>
                <w:szCs w:val="24"/>
              </w:rPr>
            </w:pPr>
            <w:r>
              <w:rPr>
                <w:rFonts w:hint="eastAsia" w:ascii="宋体" w:eastAsia="宋体"/>
                <w:sz w:val="24"/>
                <w:szCs w:val="24"/>
              </w:rPr>
              <w:t>刘溪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440" w:lineRule="atLeast"/>
              <w:jc w:val="center"/>
              <w:rPr>
                <w:rFonts w:ascii="宋体" w:eastAsia="宋体"/>
                <w:sz w:val="24"/>
                <w:szCs w:val="24"/>
              </w:rPr>
            </w:pPr>
            <w:r>
              <w:rPr>
                <w:rFonts w:hint="eastAsia" w:ascii="宋体" w:eastAsia="宋体"/>
                <w:sz w:val="24"/>
                <w:szCs w:val="24"/>
              </w:rPr>
              <w:t>通信地址</w:t>
            </w:r>
          </w:p>
        </w:tc>
        <w:tc>
          <w:tcPr>
            <w:tcW w:w="6800" w:type="dxa"/>
            <w:gridSpan w:val="3"/>
            <w:vAlign w:val="center"/>
          </w:tcPr>
          <w:p>
            <w:pPr>
              <w:spacing w:line="440" w:lineRule="atLeast"/>
              <w:jc w:val="center"/>
              <w:rPr>
                <w:rFonts w:ascii="宋体" w:eastAsia="宋体"/>
                <w:sz w:val="24"/>
                <w:szCs w:val="24"/>
              </w:rPr>
            </w:pPr>
            <w:r>
              <w:rPr>
                <w:rFonts w:hint="eastAsia" w:ascii="宋体" w:eastAsia="宋体"/>
                <w:sz w:val="24"/>
                <w:szCs w:val="24"/>
              </w:rPr>
              <w:t>保定市溪源污水处理厂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440" w:lineRule="atLeast"/>
              <w:jc w:val="center"/>
              <w:rPr>
                <w:rFonts w:ascii="宋体" w:eastAsia="宋体"/>
                <w:sz w:val="24"/>
                <w:szCs w:val="24"/>
              </w:rPr>
            </w:pPr>
            <w:r>
              <w:rPr>
                <w:rFonts w:hint="eastAsia" w:ascii="宋体" w:eastAsia="宋体"/>
                <w:sz w:val="24"/>
                <w:szCs w:val="24"/>
              </w:rPr>
              <w:t>联系电话</w:t>
            </w:r>
          </w:p>
        </w:tc>
        <w:tc>
          <w:tcPr>
            <w:tcW w:w="2468" w:type="dxa"/>
            <w:vAlign w:val="center"/>
          </w:tcPr>
          <w:p>
            <w:pPr>
              <w:spacing w:line="440" w:lineRule="atLeast"/>
              <w:jc w:val="center"/>
              <w:rPr>
                <w:rFonts w:ascii="宋体" w:eastAsia="宋体"/>
                <w:sz w:val="24"/>
                <w:szCs w:val="24"/>
              </w:rPr>
            </w:pPr>
            <w:r>
              <w:rPr>
                <w:rFonts w:hint="eastAsia" w:ascii="宋体" w:eastAsia="宋体"/>
                <w:sz w:val="24"/>
                <w:szCs w:val="24"/>
              </w:rPr>
              <w:t>3361589</w:t>
            </w:r>
          </w:p>
        </w:tc>
        <w:tc>
          <w:tcPr>
            <w:tcW w:w="1557" w:type="dxa"/>
            <w:vAlign w:val="center"/>
          </w:tcPr>
          <w:p>
            <w:pPr>
              <w:spacing w:line="440" w:lineRule="atLeast"/>
              <w:jc w:val="center"/>
              <w:rPr>
                <w:rFonts w:ascii="宋体" w:eastAsia="宋体"/>
                <w:sz w:val="24"/>
                <w:szCs w:val="24"/>
              </w:rPr>
            </w:pPr>
            <w:r>
              <w:rPr>
                <w:rFonts w:hint="eastAsia" w:ascii="宋体" w:eastAsia="宋体"/>
                <w:sz w:val="24"/>
                <w:szCs w:val="24"/>
              </w:rPr>
              <w:t>邮编</w:t>
            </w:r>
          </w:p>
        </w:tc>
        <w:tc>
          <w:tcPr>
            <w:tcW w:w="2775" w:type="dxa"/>
            <w:vAlign w:val="center"/>
          </w:tcPr>
          <w:p>
            <w:pPr>
              <w:spacing w:line="440" w:lineRule="atLeast"/>
              <w:jc w:val="center"/>
              <w:rPr>
                <w:rFonts w:ascii="宋体" w:eastAsia="宋体"/>
                <w:sz w:val="24"/>
                <w:szCs w:val="24"/>
              </w:rPr>
            </w:pPr>
            <w:r>
              <w:rPr>
                <w:rFonts w:hint="eastAsia" w:ascii="宋体" w:eastAsia="宋体"/>
                <w:sz w:val="24"/>
                <w:szCs w:val="24"/>
              </w:rPr>
              <w:t>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390" w:lineRule="atLeast"/>
              <w:jc w:val="center"/>
              <w:rPr>
                <w:rFonts w:ascii="宋体" w:eastAsia="宋体"/>
                <w:color w:val="000000"/>
                <w:sz w:val="24"/>
                <w:szCs w:val="24"/>
              </w:rPr>
            </w:pPr>
            <w:r>
              <w:rPr>
                <w:rFonts w:hint="eastAsia" w:ascii="宋体" w:eastAsia="宋体"/>
                <w:color w:val="000000"/>
                <w:sz w:val="24"/>
                <w:szCs w:val="24"/>
              </w:rPr>
              <w:t>项目性质</w:t>
            </w:r>
          </w:p>
        </w:tc>
        <w:tc>
          <w:tcPr>
            <w:tcW w:w="2468" w:type="dxa"/>
            <w:vAlign w:val="center"/>
          </w:tcPr>
          <w:p>
            <w:pPr>
              <w:ind w:firstLine="120" w:firstLineChars="50"/>
              <w:jc w:val="center"/>
              <w:rPr>
                <w:rFonts w:ascii="宋体" w:eastAsia="宋体"/>
                <w:color w:val="000000"/>
                <w:sz w:val="24"/>
                <w:szCs w:val="24"/>
              </w:rPr>
            </w:pPr>
            <w:r>
              <w:rPr>
                <w:rFonts w:hint="eastAsia" w:ascii="宋体" w:eastAsia="宋体"/>
                <w:color w:val="000000"/>
                <w:sz w:val="24"/>
                <w:szCs w:val="24"/>
              </w:rPr>
              <w:t>新建</w:t>
            </w:r>
          </w:p>
        </w:tc>
        <w:tc>
          <w:tcPr>
            <w:tcW w:w="1557" w:type="dxa"/>
            <w:vAlign w:val="center"/>
          </w:tcPr>
          <w:p>
            <w:pPr>
              <w:jc w:val="center"/>
              <w:rPr>
                <w:rFonts w:ascii="宋体" w:eastAsia="宋体"/>
                <w:color w:val="000000"/>
                <w:sz w:val="24"/>
                <w:szCs w:val="24"/>
              </w:rPr>
            </w:pPr>
            <w:r>
              <w:rPr>
                <w:rFonts w:hint="eastAsia" w:ascii="宋体" w:eastAsia="宋体"/>
                <w:color w:val="000000"/>
                <w:sz w:val="24"/>
                <w:szCs w:val="24"/>
              </w:rPr>
              <w:t>行业类别</w:t>
            </w:r>
          </w:p>
        </w:tc>
        <w:tc>
          <w:tcPr>
            <w:tcW w:w="2775" w:type="dxa"/>
            <w:vAlign w:val="center"/>
          </w:tcPr>
          <w:p>
            <w:pPr>
              <w:jc w:val="center"/>
              <w:rPr>
                <w:rFonts w:ascii="宋体" w:eastAsia="宋体"/>
                <w:color w:val="000000"/>
                <w:sz w:val="24"/>
                <w:szCs w:val="24"/>
              </w:rPr>
            </w:pPr>
            <w:r>
              <w:rPr>
                <w:rFonts w:hint="eastAsia" w:ascii="宋体" w:eastAsia="宋体"/>
                <w:color w:val="000000"/>
                <w:sz w:val="24"/>
                <w:szCs w:val="24"/>
              </w:rPr>
              <w:t>D46水的生产和供应业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390" w:lineRule="atLeast"/>
              <w:jc w:val="center"/>
              <w:rPr>
                <w:rFonts w:ascii="宋体" w:eastAsia="宋体"/>
                <w:color w:val="000000"/>
                <w:sz w:val="24"/>
                <w:szCs w:val="24"/>
              </w:rPr>
            </w:pPr>
            <w:r>
              <w:rPr>
                <w:rFonts w:hint="eastAsia" w:ascii="宋体" w:eastAsia="宋体"/>
                <w:color w:val="000000"/>
                <w:sz w:val="24"/>
                <w:szCs w:val="24"/>
              </w:rPr>
              <w:t>建设地点</w:t>
            </w:r>
          </w:p>
        </w:tc>
        <w:tc>
          <w:tcPr>
            <w:tcW w:w="6800" w:type="dxa"/>
            <w:gridSpan w:val="3"/>
            <w:vAlign w:val="center"/>
          </w:tcPr>
          <w:p>
            <w:pPr>
              <w:jc w:val="center"/>
              <w:rPr>
                <w:rFonts w:ascii="宋体" w:eastAsia="宋体"/>
                <w:color w:val="000000"/>
                <w:sz w:val="24"/>
                <w:szCs w:val="24"/>
              </w:rPr>
            </w:pPr>
            <w:r>
              <w:rPr>
                <w:rFonts w:hint="eastAsia" w:ascii="宋体" w:eastAsia="宋体"/>
                <w:sz w:val="24"/>
                <w:szCs w:val="24"/>
              </w:rPr>
              <w:t>保定市溪源污水处理厂东南角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390" w:lineRule="atLeast"/>
              <w:jc w:val="center"/>
              <w:rPr>
                <w:rFonts w:ascii="宋体" w:eastAsia="宋体"/>
                <w:color w:val="000000"/>
                <w:sz w:val="24"/>
                <w:szCs w:val="24"/>
              </w:rPr>
            </w:pPr>
            <w:r>
              <w:rPr>
                <w:rFonts w:hint="eastAsia" w:ascii="宋体" w:eastAsia="宋体"/>
                <w:color w:val="000000"/>
                <w:sz w:val="24"/>
                <w:szCs w:val="24"/>
              </w:rPr>
              <w:t>占地面积</w:t>
            </w:r>
          </w:p>
        </w:tc>
        <w:tc>
          <w:tcPr>
            <w:tcW w:w="2468" w:type="dxa"/>
            <w:vAlign w:val="center"/>
          </w:tcPr>
          <w:p>
            <w:pPr>
              <w:jc w:val="center"/>
              <w:rPr>
                <w:rFonts w:ascii="宋体" w:eastAsia="宋体"/>
                <w:sz w:val="24"/>
                <w:szCs w:val="24"/>
              </w:rPr>
            </w:pPr>
            <w:r>
              <w:rPr>
                <w:rFonts w:hint="eastAsia" w:ascii="宋体" w:eastAsia="宋体"/>
                <w:sz w:val="24"/>
                <w:szCs w:val="24"/>
              </w:rPr>
              <w:t>16066m</w:t>
            </w:r>
            <w:r>
              <w:rPr>
                <w:rFonts w:hint="eastAsia" w:ascii="宋体" w:eastAsia="宋体"/>
                <w:sz w:val="24"/>
                <w:szCs w:val="24"/>
                <w:vertAlign w:val="superscript"/>
              </w:rPr>
              <w:t>2</w:t>
            </w:r>
          </w:p>
        </w:tc>
        <w:tc>
          <w:tcPr>
            <w:tcW w:w="1557" w:type="dxa"/>
            <w:vAlign w:val="center"/>
          </w:tcPr>
          <w:p>
            <w:pPr>
              <w:jc w:val="center"/>
              <w:rPr>
                <w:rFonts w:ascii="宋体" w:eastAsia="宋体"/>
                <w:sz w:val="24"/>
                <w:szCs w:val="24"/>
              </w:rPr>
            </w:pPr>
            <w:r>
              <w:rPr>
                <w:rFonts w:hint="eastAsia" w:ascii="宋体" w:eastAsia="宋体"/>
                <w:sz w:val="24"/>
                <w:szCs w:val="24"/>
              </w:rPr>
              <w:t>经纬度</w:t>
            </w:r>
          </w:p>
        </w:tc>
        <w:tc>
          <w:tcPr>
            <w:tcW w:w="2775" w:type="dxa"/>
            <w:vAlign w:val="center"/>
          </w:tcPr>
          <w:p>
            <w:pPr>
              <w:jc w:val="left"/>
              <w:rPr>
                <w:rFonts w:ascii="宋体" w:hAnsi="宋体" w:eastAsia="宋体" w:cs="宋体"/>
                <w:sz w:val="24"/>
                <w:szCs w:val="24"/>
              </w:rPr>
            </w:pPr>
            <w:r>
              <w:rPr>
                <w:rFonts w:hint="eastAsia" w:ascii="宋体" w:hAnsi="宋体" w:eastAsia="宋体" w:cs="宋体"/>
                <w:sz w:val="24"/>
                <w:szCs w:val="24"/>
              </w:rPr>
              <w:t>东经115</w:t>
            </w:r>
            <w:r>
              <w:rPr>
                <w:rFonts w:ascii="宋体" w:eastAsia="宋体"/>
                <w:sz w:val="24"/>
                <w:szCs w:val="24"/>
              </w:rPr>
              <w:t>°</w:t>
            </w:r>
            <w:r>
              <w:rPr>
                <w:rFonts w:hint="eastAsia" w:ascii="宋体" w:hAnsi="宋体" w:eastAsia="宋体" w:cs="宋体"/>
                <w:sz w:val="24"/>
                <w:szCs w:val="24"/>
              </w:rPr>
              <w:t>32</w:t>
            </w:r>
            <w:r>
              <w:rPr>
                <w:rFonts w:ascii="宋体" w:eastAsia="宋体"/>
                <w:sz w:val="24"/>
                <w:szCs w:val="24"/>
              </w:rPr>
              <w:t>′</w:t>
            </w:r>
            <w:r>
              <w:rPr>
                <w:rFonts w:hint="eastAsia" w:ascii="宋体" w:hAnsi="宋体" w:eastAsia="宋体" w:cs="宋体"/>
                <w:sz w:val="24"/>
                <w:szCs w:val="24"/>
              </w:rPr>
              <w:t>48.81</w:t>
            </w:r>
            <w:r>
              <w:rPr>
                <w:rFonts w:ascii="宋体" w:eastAsia="宋体"/>
                <w:sz w:val="24"/>
                <w:szCs w:val="24"/>
              </w:rPr>
              <w:t>″</w:t>
            </w:r>
            <w:r>
              <w:rPr>
                <w:rFonts w:hint="eastAsia" w:ascii="宋体" w:hAnsi="宋体" w:eastAsia="宋体" w:cs="宋体"/>
                <w:sz w:val="24"/>
                <w:szCs w:val="24"/>
              </w:rPr>
              <w:t>，</w:t>
            </w:r>
          </w:p>
          <w:p>
            <w:pPr>
              <w:jc w:val="left"/>
              <w:rPr>
                <w:rFonts w:ascii="宋体" w:eastAsia="宋体"/>
                <w:sz w:val="24"/>
                <w:szCs w:val="24"/>
              </w:rPr>
            </w:pPr>
            <w:r>
              <w:rPr>
                <w:rFonts w:hint="eastAsia" w:ascii="宋体" w:hAnsi="宋体" w:eastAsia="宋体" w:cs="宋体"/>
                <w:sz w:val="24"/>
                <w:szCs w:val="24"/>
              </w:rPr>
              <w:t>北纬 38</w:t>
            </w:r>
            <w:r>
              <w:rPr>
                <w:rFonts w:ascii="宋体" w:eastAsia="宋体"/>
                <w:sz w:val="24"/>
                <w:szCs w:val="24"/>
              </w:rPr>
              <w:t>°</w:t>
            </w:r>
            <w:r>
              <w:rPr>
                <w:rFonts w:hint="eastAsia" w:ascii="宋体" w:hAnsi="宋体" w:eastAsia="宋体" w:cs="宋体"/>
                <w:sz w:val="24"/>
                <w:szCs w:val="24"/>
              </w:rPr>
              <w:t>51</w:t>
            </w:r>
            <w:r>
              <w:rPr>
                <w:rFonts w:ascii="宋体" w:eastAsia="宋体"/>
                <w:sz w:val="24"/>
                <w:szCs w:val="24"/>
              </w:rPr>
              <w:t>′</w:t>
            </w:r>
            <w:r>
              <w:rPr>
                <w:rFonts w:hint="eastAsia" w:ascii="宋体" w:hAnsi="宋体" w:eastAsia="宋体" w:cs="宋体"/>
                <w:sz w:val="24"/>
                <w:szCs w:val="24"/>
              </w:rPr>
              <w:t>39.12</w:t>
            </w:r>
            <w:r>
              <w:rPr>
                <w:rFonts w:asci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8" w:type="dxa"/>
            <w:vAlign w:val="center"/>
          </w:tcPr>
          <w:p>
            <w:pPr>
              <w:spacing w:line="390" w:lineRule="atLeast"/>
              <w:jc w:val="center"/>
              <w:rPr>
                <w:rFonts w:ascii="宋体" w:eastAsia="宋体"/>
                <w:sz w:val="24"/>
                <w:szCs w:val="24"/>
              </w:rPr>
            </w:pPr>
            <w:r>
              <w:rPr>
                <w:rFonts w:hint="eastAsia" w:ascii="宋体" w:eastAsia="宋体"/>
                <w:sz w:val="24"/>
                <w:szCs w:val="24"/>
              </w:rPr>
              <w:t>开工时间</w:t>
            </w:r>
          </w:p>
        </w:tc>
        <w:tc>
          <w:tcPr>
            <w:tcW w:w="2468" w:type="dxa"/>
            <w:vAlign w:val="center"/>
          </w:tcPr>
          <w:p>
            <w:pPr>
              <w:jc w:val="center"/>
              <w:rPr>
                <w:rFonts w:ascii="宋体" w:eastAsia="宋体"/>
                <w:sz w:val="24"/>
                <w:szCs w:val="24"/>
              </w:rPr>
            </w:pPr>
            <w:r>
              <w:rPr>
                <w:rFonts w:hint="eastAsia" w:ascii="宋体" w:eastAsia="宋体"/>
                <w:sz w:val="24"/>
                <w:szCs w:val="24"/>
              </w:rPr>
              <w:t>2016年2月</w:t>
            </w:r>
          </w:p>
        </w:tc>
        <w:tc>
          <w:tcPr>
            <w:tcW w:w="1557" w:type="dxa"/>
            <w:vAlign w:val="center"/>
          </w:tcPr>
          <w:p>
            <w:pPr>
              <w:jc w:val="center"/>
              <w:rPr>
                <w:rFonts w:ascii="宋体" w:eastAsia="宋体"/>
                <w:sz w:val="24"/>
                <w:szCs w:val="24"/>
              </w:rPr>
            </w:pPr>
            <w:r>
              <w:rPr>
                <w:rFonts w:hint="eastAsia" w:ascii="宋体" w:eastAsia="宋体"/>
                <w:sz w:val="24"/>
                <w:szCs w:val="24"/>
              </w:rPr>
              <w:t>调试时间</w:t>
            </w:r>
          </w:p>
        </w:tc>
        <w:tc>
          <w:tcPr>
            <w:tcW w:w="2775" w:type="dxa"/>
            <w:vAlign w:val="center"/>
          </w:tcPr>
          <w:p>
            <w:pPr>
              <w:jc w:val="center"/>
              <w:rPr>
                <w:rFonts w:ascii="宋体" w:eastAsia="宋体"/>
                <w:sz w:val="24"/>
                <w:szCs w:val="24"/>
              </w:rPr>
            </w:pPr>
            <w:r>
              <w:rPr>
                <w:rFonts w:hint="eastAsia" w:ascii="宋体" w:eastAsia="宋体"/>
                <w:sz w:val="24"/>
                <w:szCs w:val="24"/>
              </w:rPr>
              <w:t>2019年2月</w:t>
            </w:r>
          </w:p>
        </w:tc>
      </w:tr>
    </w:tbl>
    <w:p>
      <w:pPr>
        <w:pStyle w:val="5"/>
        <w:ind w:firstLine="480" w:firstLineChars="200"/>
      </w:pPr>
      <w:bookmarkStart w:id="12" w:name="_Toc497001437"/>
      <w:bookmarkStart w:id="13" w:name="_Toc496979001"/>
      <w:r>
        <w:rPr>
          <w:rFonts w:hint="eastAsia"/>
        </w:rPr>
        <w:t>2.1.2地理位置及周边情况</w:t>
      </w:r>
      <w:bookmarkEnd w:id="12"/>
      <w:bookmarkEnd w:id="13"/>
    </w:p>
    <w:p>
      <w:pPr>
        <w:spacing w:line="440" w:lineRule="atLeast"/>
        <w:ind w:firstLine="480" w:firstLineChars="200"/>
        <w:rPr>
          <w:rFonts w:ascii="宋体" w:eastAsia="宋体"/>
          <w:sz w:val="24"/>
          <w:szCs w:val="24"/>
        </w:rPr>
      </w:pPr>
      <w:r>
        <w:rPr>
          <w:rFonts w:hint="eastAsia" w:ascii="宋体" w:eastAsia="宋体"/>
          <w:sz w:val="24"/>
          <w:szCs w:val="24"/>
        </w:rPr>
        <w:t>本项目位于保定市溪源污水处理厂东南角，厂址地理位置中心坐标为北纬 38°51</w:t>
      </w:r>
      <w:r>
        <w:rPr>
          <w:rFonts w:ascii="宋体" w:eastAsia="宋体"/>
          <w:sz w:val="24"/>
          <w:szCs w:val="24"/>
        </w:rPr>
        <w:t>′</w:t>
      </w:r>
      <w:r>
        <w:rPr>
          <w:rFonts w:hint="eastAsia" w:ascii="宋体" w:eastAsia="宋体"/>
          <w:sz w:val="24"/>
          <w:szCs w:val="24"/>
        </w:rPr>
        <w:t>39.12"，东经 115°32</w:t>
      </w:r>
      <w:r>
        <w:rPr>
          <w:rFonts w:ascii="宋体" w:eastAsia="宋体"/>
          <w:sz w:val="24"/>
          <w:szCs w:val="24"/>
        </w:rPr>
        <w:t>′</w:t>
      </w:r>
      <w:r>
        <w:rPr>
          <w:rFonts w:hint="eastAsia" w:ascii="宋体" w:eastAsia="宋体"/>
          <w:sz w:val="24"/>
          <w:szCs w:val="24"/>
        </w:rPr>
        <w:t>48.81"。项目西侧为溪源污水处理厂二次沉淀池，北侧为回用水车间、加氯间、清水池，南侧为一级A改造的生物反应池。项目西侧510m为保定东方双语学校，东北510m为银定庄，东南560m为东后营村，西南1230m为地中海小区，西南1450m为东部风景小区，西1250m为传染病医院生活区，北435m为东风东路，西北1200m为东金庄村。</w:t>
      </w:r>
    </w:p>
    <w:p>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eastAsia="宋体"/>
          <w:sz w:val="24"/>
          <w:szCs w:val="24"/>
        </w:rPr>
      </w:pPr>
      <w:r>
        <w:rPr>
          <w:rFonts w:ascii="宋体" w:eastAsia="宋体"/>
          <w:sz w:val="24"/>
          <w:szCs w:val="24"/>
        </w:rPr>
        <w:t>项目地理位置图见附图 1，周边</w:t>
      </w:r>
      <w:r>
        <w:rPr>
          <w:rFonts w:hint="eastAsia" w:ascii="宋体" w:eastAsia="宋体"/>
          <w:sz w:val="24"/>
          <w:szCs w:val="24"/>
        </w:rPr>
        <w:t>关系图见附图</w:t>
      </w:r>
      <w:r>
        <w:rPr>
          <w:rFonts w:ascii="宋体" w:eastAsia="宋体"/>
          <w:sz w:val="24"/>
          <w:szCs w:val="24"/>
        </w:rPr>
        <w:t xml:space="preserve"> 2</w:t>
      </w:r>
      <w:r>
        <w:rPr>
          <w:rFonts w:hint="eastAsia" w:ascii="宋体" w:eastAsia="宋体"/>
          <w:sz w:val="24"/>
          <w:szCs w:val="24"/>
        </w:rPr>
        <w:t>。</w:t>
      </w:r>
    </w:p>
    <w:p>
      <w:pPr>
        <w:pStyle w:val="5"/>
        <w:keepNext w:val="0"/>
        <w:keepLines w:val="0"/>
        <w:pageBreakBefore w:val="0"/>
        <w:widowControl w:val="0"/>
        <w:kinsoku/>
        <w:wordWrap/>
        <w:overflowPunct/>
        <w:topLinePunct w:val="0"/>
        <w:autoSpaceDE/>
        <w:autoSpaceDN/>
        <w:bidi w:val="0"/>
        <w:spacing w:line="440" w:lineRule="atLeast"/>
        <w:ind w:firstLine="480" w:firstLineChars="200"/>
        <w:textAlignment w:val="auto"/>
      </w:pPr>
      <w:bookmarkStart w:id="14" w:name="_Toc496979002"/>
      <w:bookmarkStart w:id="15" w:name="_Toc497001438"/>
      <w:r>
        <w:rPr>
          <w:rFonts w:hint="eastAsia"/>
        </w:rPr>
        <w:t>2.1.3厂区平面布置</w:t>
      </w:r>
      <w:bookmarkEnd w:id="14"/>
      <w:bookmarkEnd w:id="15"/>
    </w:p>
    <w:p>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eastAsia="宋体"/>
          <w:sz w:val="24"/>
          <w:szCs w:val="24"/>
        </w:rPr>
      </w:pPr>
      <w:r>
        <w:rPr>
          <w:rFonts w:hint="eastAsia" w:ascii="宋体" w:eastAsia="宋体"/>
          <w:sz w:val="24"/>
          <w:szCs w:val="24"/>
        </w:rPr>
        <w:t>项目根据现场条件和工艺要求，将污泥处置区分为两个功能区：主处理区和后处理区。</w:t>
      </w:r>
    </w:p>
    <w:p>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hAnsi="宋体" w:eastAsia="宋体"/>
          <w:bCs/>
          <w:sz w:val="24"/>
        </w:rPr>
      </w:pPr>
      <w:r>
        <w:rPr>
          <w:rFonts w:hint="eastAsia" w:ascii="宋体" w:hAnsi="宋体" w:eastAsia="宋体"/>
          <w:sz w:val="24"/>
          <w:szCs w:val="24"/>
        </w:rPr>
        <w:t>主处理区：位于位于污水处理厂东南侧，包括污泥预处理车间、</w:t>
      </w:r>
      <w:r>
        <w:rPr>
          <w:rFonts w:hint="eastAsia" w:ascii="宋体" w:hAnsi="宋体" w:eastAsia="宋体"/>
          <w:bCs/>
          <w:sz w:val="24"/>
        </w:rPr>
        <w:t>厌氧消化罐、消化污泥脱水间、沼气净化车间、脱硫塔、吸收塔、再生塔、火炬、锅炉房、变电站。</w:t>
      </w:r>
    </w:p>
    <w:p>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hAnsi="宋体" w:eastAsia="宋体"/>
          <w:sz w:val="24"/>
          <w:szCs w:val="24"/>
        </w:rPr>
      </w:pPr>
      <w:r>
        <w:rPr>
          <w:rFonts w:hint="eastAsia" w:ascii="宋体" w:hAnsi="宋体" w:eastAsia="宋体"/>
          <w:bCs/>
          <w:sz w:val="24"/>
        </w:rPr>
        <w:t>后处理区：位于污水处理厂的西南侧，包括：化验室、控制室、污泥后处理车间等。</w:t>
      </w:r>
    </w:p>
    <w:p>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eastAsia="宋体"/>
          <w:sz w:val="24"/>
          <w:szCs w:val="24"/>
        </w:rPr>
      </w:pPr>
      <w:r>
        <w:rPr>
          <w:rFonts w:hint="eastAsia" w:ascii="宋体" w:eastAsia="宋体"/>
          <w:sz w:val="24"/>
          <w:szCs w:val="24"/>
        </w:rPr>
        <w:t>项目平面布置图见附图</w:t>
      </w:r>
      <w:r>
        <w:rPr>
          <w:rFonts w:ascii="宋体" w:eastAsia="宋体"/>
          <w:sz w:val="24"/>
          <w:szCs w:val="24"/>
        </w:rPr>
        <w:t xml:space="preserve"> 3</w:t>
      </w:r>
      <w:r>
        <w:rPr>
          <w:rFonts w:hint="eastAsia" w:ascii="宋体" w:eastAsia="宋体"/>
          <w:sz w:val="24"/>
          <w:szCs w:val="24"/>
        </w:rPr>
        <w:t>。</w:t>
      </w:r>
    </w:p>
    <w:p>
      <w:pPr>
        <w:pStyle w:val="4"/>
        <w:keepNext w:val="0"/>
        <w:keepLines w:val="0"/>
        <w:pageBreakBefore w:val="0"/>
        <w:widowControl w:val="0"/>
        <w:kinsoku/>
        <w:wordWrap/>
        <w:overflowPunct/>
        <w:topLinePunct w:val="0"/>
        <w:autoSpaceDE/>
        <w:autoSpaceDN/>
        <w:bidi w:val="0"/>
        <w:spacing w:line="440" w:lineRule="atLeast"/>
        <w:ind w:firstLine="562" w:firstLineChars="200"/>
        <w:textAlignment w:val="auto"/>
      </w:pPr>
      <w:bookmarkStart w:id="16" w:name="_Toc497001439"/>
      <w:r>
        <w:rPr>
          <w:rFonts w:hint="eastAsia"/>
        </w:rPr>
        <w:t>2.</w:t>
      </w:r>
      <w:r>
        <w:t>2</w:t>
      </w:r>
      <w:r>
        <w:rPr>
          <w:rFonts w:hint="eastAsia"/>
        </w:rPr>
        <w:t xml:space="preserve"> 建设内容</w:t>
      </w:r>
      <w:bookmarkEnd w:id="16"/>
    </w:p>
    <w:p>
      <w:pPr>
        <w:pStyle w:val="5"/>
        <w:keepNext w:val="0"/>
        <w:keepLines w:val="0"/>
        <w:pageBreakBefore w:val="0"/>
        <w:widowControl w:val="0"/>
        <w:kinsoku/>
        <w:wordWrap/>
        <w:overflowPunct/>
        <w:topLinePunct w:val="0"/>
        <w:autoSpaceDE/>
        <w:autoSpaceDN/>
        <w:bidi w:val="0"/>
        <w:spacing w:line="440" w:lineRule="atLeast"/>
        <w:ind w:firstLine="480" w:firstLineChars="200"/>
        <w:textAlignment w:val="auto"/>
      </w:pPr>
      <w:bookmarkStart w:id="17" w:name="_Toc496979004"/>
      <w:bookmarkStart w:id="18" w:name="_Toc497001440"/>
      <w:r>
        <w:t xml:space="preserve">2.2.1 </w:t>
      </w:r>
      <w:r>
        <w:rPr>
          <w:rFonts w:hint="eastAsia"/>
        </w:rPr>
        <w:t>处理规模及产品方案</w:t>
      </w:r>
      <w:bookmarkEnd w:id="17"/>
      <w:bookmarkEnd w:id="18"/>
    </w:p>
    <w:p>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eastAsia="宋体"/>
          <w:sz w:val="24"/>
          <w:szCs w:val="24"/>
        </w:rPr>
      </w:pPr>
      <w:bookmarkStart w:id="19" w:name="_Toc496979005"/>
      <w:bookmarkStart w:id="20" w:name="_Toc497001441"/>
      <w:r>
        <w:rPr>
          <w:rFonts w:hint="eastAsia" w:ascii="宋体" w:eastAsia="宋体"/>
          <w:sz w:val="24"/>
          <w:szCs w:val="24"/>
        </w:rPr>
        <w:t>本项目处理保定市银定庄、溪源和鲁岗三个污水处理厂产生的污泥，建设规模为日处理污泥（含水率80%）300t/d，污泥处理过程中日产沼气10000m</w:t>
      </w:r>
      <w:r>
        <w:rPr>
          <w:rFonts w:hint="eastAsia" w:ascii="宋体" w:eastAsia="宋体"/>
          <w:sz w:val="24"/>
          <w:szCs w:val="24"/>
          <w:vertAlign w:val="superscript"/>
        </w:rPr>
        <w:t>3</w:t>
      </w:r>
      <w:r>
        <w:rPr>
          <w:rFonts w:hint="eastAsia" w:ascii="宋体" w:eastAsia="宋体"/>
          <w:sz w:val="24"/>
          <w:szCs w:val="24"/>
        </w:rPr>
        <w:t>/d，除满足自身污泥加热外，其余的用于输送给保定新奥燃气有限公司东风路的天然气主管道。</w:t>
      </w:r>
    </w:p>
    <w:p>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sz w:val="24"/>
          <w:szCs w:val="24"/>
        </w:rPr>
      </w:pPr>
      <w:r>
        <w:rPr>
          <w:rFonts w:hint="eastAsia" w:ascii="宋体" w:hAnsi="宋体" w:eastAsia="宋体"/>
          <w:sz w:val="24"/>
          <w:szCs w:val="24"/>
        </w:rPr>
        <w:t>银定庄、溪源和鲁岗三个污水污泥日产生量见2-2。</w:t>
      </w:r>
    </w:p>
    <w:p>
      <w:pPr>
        <w:adjustRightInd w:val="0"/>
        <w:snapToGrid w:val="0"/>
        <w:spacing w:line="480" w:lineRule="atLeast"/>
        <w:ind w:firstLine="482" w:firstLineChars="200"/>
        <w:jc w:val="center"/>
        <w:rPr>
          <w:rFonts w:ascii="宋体" w:eastAsia="宋体"/>
          <w:b/>
          <w:sz w:val="24"/>
          <w:szCs w:val="24"/>
        </w:rPr>
      </w:pPr>
      <w:r>
        <w:rPr>
          <w:rFonts w:hint="eastAsia" w:ascii="宋体" w:eastAsia="宋体"/>
          <w:b/>
          <w:sz w:val="24"/>
          <w:szCs w:val="24"/>
        </w:rPr>
        <w:t xml:space="preserve"> 表2-2    污水处理厂污泥产生量</w:t>
      </w:r>
    </w:p>
    <w:tbl>
      <w:tblPr>
        <w:tblStyle w:val="31"/>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410"/>
        <w:gridCol w:w="2941"/>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Align w:val="center"/>
          </w:tcPr>
          <w:p>
            <w:pPr>
              <w:widowControl/>
              <w:jc w:val="center"/>
              <w:rPr>
                <w:rFonts w:ascii="宋体" w:eastAsia="宋体" w:cs="宋体"/>
                <w:b/>
                <w:kern w:val="0"/>
                <w:szCs w:val="21"/>
              </w:rPr>
            </w:pPr>
            <w:r>
              <w:rPr>
                <w:rFonts w:hint="eastAsia" w:ascii="宋体" w:eastAsia="宋体" w:cs="宋体"/>
                <w:b/>
                <w:kern w:val="0"/>
                <w:szCs w:val="21"/>
              </w:rPr>
              <w:t>序号</w:t>
            </w:r>
          </w:p>
        </w:tc>
        <w:tc>
          <w:tcPr>
            <w:tcW w:w="2410" w:type="dxa"/>
            <w:vAlign w:val="center"/>
          </w:tcPr>
          <w:p>
            <w:pPr>
              <w:widowControl/>
              <w:jc w:val="center"/>
              <w:rPr>
                <w:rFonts w:ascii="宋体" w:eastAsia="宋体" w:cs="宋体"/>
                <w:b/>
                <w:kern w:val="0"/>
                <w:szCs w:val="21"/>
              </w:rPr>
            </w:pPr>
            <w:r>
              <w:rPr>
                <w:rFonts w:hint="eastAsia" w:ascii="宋体" w:eastAsia="宋体" w:cs="宋体"/>
                <w:b/>
                <w:kern w:val="0"/>
                <w:szCs w:val="21"/>
              </w:rPr>
              <w:t>污水处理厂名称</w:t>
            </w:r>
          </w:p>
        </w:tc>
        <w:tc>
          <w:tcPr>
            <w:tcW w:w="2941" w:type="dxa"/>
            <w:vAlign w:val="center"/>
          </w:tcPr>
          <w:p>
            <w:pPr>
              <w:widowControl/>
              <w:jc w:val="center"/>
              <w:rPr>
                <w:rFonts w:ascii="宋体" w:eastAsia="宋体" w:cs="宋体"/>
                <w:b/>
                <w:kern w:val="0"/>
                <w:szCs w:val="21"/>
              </w:rPr>
            </w:pPr>
            <w:r>
              <w:rPr>
                <w:rFonts w:hint="eastAsia" w:ascii="宋体" w:eastAsia="宋体" w:cs="宋体"/>
                <w:b/>
                <w:kern w:val="0"/>
                <w:szCs w:val="21"/>
              </w:rPr>
              <w:t>污泥量（80%含水率）(t/d)</w:t>
            </w:r>
          </w:p>
        </w:tc>
        <w:tc>
          <w:tcPr>
            <w:tcW w:w="2445" w:type="dxa"/>
            <w:vAlign w:val="center"/>
          </w:tcPr>
          <w:p>
            <w:pPr>
              <w:widowControl/>
              <w:jc w:val="center"/>
              <w:rPr>
                <w:rFonts w:ascii="宋体" w:eastAsia="宋体" w:cs="宋体"/>
                <w:b/>
                <w:kern w:val="0"/>
                <w:szCs w:val="21"/>
              </w:rPr>
            </w:pPr>
            <w:r>
              <w:rPr>
                <w:rFonts w:hint="eastAsia" w:ascii="宋体" w:eastAsia="宋体" w:cs="宋体"/>
                <w:b/>
                <w:kern w:val="0"/>
                <w:szCs w:val="21"/>
              </w:rPr>
              <w:t>干污泥量（t/d）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1</w:t>
            </w:r>
          </w:p>
        </w:tc>
        <w:tc>
          <w:tcPr>
            <w:tcW w:w="2410" w:type="dxa"/>
            <w:vAlign w:val="center"/>
          </w:tcPr>
          <w:p>
            <w:pPr>
              <w:widowControl/>
              <w:jc w:val="center"/>
              <w:rPr>
                <w:rFonts w:ascii="宋体" w:eastAsia="宋体" w:cs="宋体"/>
                <w:kern w:val="0"/>
                <w:szCs w:val="21"/>
              </w:rPr>
            </w:pPr>
            <w:r>
              <w:rPr>
                <w:rFonts w:hint="eastAsia" w:ascii="宋体" w:eastAsia="宋体" w:cs="宋体"/>
                <w:kern w:val="0"/>
                <w:szCs w:val="21"/>
              </w:rPr>
              <w:t>银定庄</w:t>
            </w:r>
          </w:p>
        </w:tc>
        <w:tc>
          <w:tcPr>
            <w:tcW w:w="2941"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70</w:t>
            </w:r>
          </w:p>
        </w:tc>
        <w:tc>
          <w:tcPr>
            <w:tcW w:w="2445"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2</w:t>
            </w:r>
          </w:p>
        </w:tc>
        <w:tc>
          <w:tcPr>
            <w:tcW w:w="2410" w:type="dxa"/>
            <w:vAlign w:val="center"/>
          </w:tcPr>
          <w:p>
            <w:pPr>
              <w:widowControl/>
              <w:jc w:val="center"/>
              <w:rPr>
                <w:rFonts w:ascii="宋体" w:eastAsia="宋体" w:cs="宋体"/>
                <w:kern w:val="0"/>
                <w:szCs w:val="21"/>
              </w:rPr>
            </w:pPr>
            <w:r>
              <w:rPr>
                <w:rFonts w:hint="eastAsia" w:ascii="宋体" w:eastAsia="宋体" w:cs="宋体"/>
                <w:kern w:val="0"/>
                <w:szCs w:val="21"/>
              </w:rPr>
              <w:t>溪源（银定庄二期）</w:t>
            </w:r>
          </w:p>
        </w:tc>
        <w:tc>
          <w:tcPr>
            <w:tcW w:w="2941"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140</w:t>
            </w:r>
          </w:p>
        </w:tc>
        <w:tc>
          <w:tcPr>
            <w:tcW w:w="2445" w:type="dxa"/>
            <w:vAlign w:val="center"/>
          </w:tcPr>
          <w:p>
            <w:pPr>
              <w:jc w:val="center"/>
              <w:rPr>
                <w:rFonts w:ascii="宋体" w:hAnsi="宋体" w:eastAsia="宋体"/>
              </w:rPr>
            </w:pPr>
            <w:r>
              <w:rPr>
                <w:rFonts w:hint="eastAsia" w:ascii="宋体" w:hAnsi="宋体" w:eastAsia="宋体"/>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3</w:t>
            </w:r>
          </w:p>
        </w:tc>
        <w:tc>
          <w:tcPr>
            <w:tcW w:w="2410" w:type="dxa"/>
            <w:vAlign w:val="center"/>
          </w:tcPr>
          <w:p>
            <w:pPr>
              <w:widowControl/>
              <w:jc w:val="center"/>
              <w:rPr>
                <w:rFonts w:ascii="宋体" w:eastAsia="宋体" w:cs="宋体"/>
                <w:kern w:val="0"/>
                <w:szCs w:val="21"/>
              </w:rPr>
            </w:pPr>
            <w:r>
              <w:rPr>
                <w:rFonts w:hint="eastAsia" w:ascii="宋体" w:eastAsia="宋体" w:cs="宋体"/>
                <w:kern w:val="0"/>
                <w:szCs w:val="21"/>
              </w:rPr>
              <w:t>鲁岗</w:t>
            </w:r>
          </w:p>
        </w:tc>
        <w:tc>
          <w:tcPr>
            <w:tcW w:w="2941"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90</w:t>
            </w:r>
          </w:p>
        </w:tc>
        <w:tc>
          <w:tcPr>
            <w:tcW w:w="2445" w:type="dxa"/>
            <w:vAlign w:val="center"/>
          </w:tcPr>
          <w:p>
            <w:pPr>
              <w:jc w:val="center"/>
              <w:rPr>
                <w:rFonts w:ascii="宋体" w:hAnsi="宋体" w:eastAsia="宋体"/>
              </w:rPr>
            </w:pPr>
            <w:r>
              <w:rPr>
                <w:rFonts w:hint="eastAsia" w:ascii="宋体" w:hAnsi="宋体" w:eastAsia="宋体"/>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7" w:type="dxa"/>
            <w:gridSpan w:val="2"/>
            <w:vAlign w:val="center"/>
          </w:tcPr>
          <w:p>
            <w:pPr>
              <w:widowControl/>
              <w:jc w:val="center"/>
              <w:rPr>
                <w:rFonts w:ascii="宋体" w:eastAsia="宋体" w:cs="宋体"/>
                <w:kern w:val="0"/>
                <w:szCs w:val="21"/>
              </w:rPr>
            </w:pPr>
            <w:r>
              <w:rPr>
                <w:rFonts w:hint="eastAsia" w:ascii="宋体" w:eastAsia="宋体" w:cs="宋体"/>
                <w:kern w:val="0"/>
                <w:szCs w:val="21"/>
              </w:rPr>
              <w:t>合计</w:t>
            </w:r>
          </w:p>
        </w:tc>
        <w:tc>
          <w:tcPr>
            <w:tcW w:w="2941"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300</w:t>
            </w:r>
          </w:p>
        </w:tc>
        <w:tc>
          <w:tcPr>
            <w:tcW w:w="2445" w:type="dxa"/>
            <w:vAlign w:val="center"/>
          </w:tcPr>
          <w:p>
            <w:pPr>
              <w:jc w:val="center"/>
              <w:rPr>
                <w:rFonts w:ascii="宋体" w:hAnsi="宋体" w:eastAsia="宋体" w:cs="宋体"/>
                <w:kern w:val="0"/>
                <w:szCs w:val="21"/>
              </w:rPr>
            </w:pPr>
            <w:r>
              <w:rPr>
                <w:rFonts w:hint="eastAsia" w:ascii="宋体" w:hAnsi="宋体" w:eastAsia="宋体" w:cs="宋体"/>
                <w:kern w:val="0"/>
                <w:szCs w:val="21"/>
              </w:rPr>
              <w:t>60</w:t>
            </w:r>
          </w:p>
        </w:tc>
      </w:tr>
    </w:tbl>
    <w:p>
      <w:pPr>
        <w:pStyle w:val="5"/>
        <w:spacing w:line="440" w:lineRule="atLeast"/>
        <w:ind w:firstLine="480" w:firstLineChars="200"/>
      </w:pPr>
      <w:r>
        <w:rPr>
          <w:rFonts w:hint="eastAsia"/>
        </w:rPr>
        <w:t>2.2.2 主要原辅材料</w:t>
      </w:r>
      <w:bookmarkEnd w:id="19"/>
      <w:bookmarkEnd w:id="20"/>
    </w:p>
    <w:p>
      <w:pPr>
        <w:spacing w:line="440" w:lineRule="atLeast"/>
        <w:ind w:firstLine="480" w:firstLineChars="200"/>
        <w:rPr>
          <w:rFonts w:ascii="宋体" w:eastAsia="宋体"/>
          <w:sz w:val="24"/>
          <w:szCs w:val="24"/>
        </w:rPr>
      </w:pPr>
      <w:r>
        <w:rPr>
          <w:rFonts w:hint="eastAsia" w:ascii="宋体" w:eastAsia="宋体"/>
          <w:sz w:val="24"/>
          <w:szCs w:val="24"/>
        </w:rPr>
        <w:t>项目主要原辅材料情况一览表见表2-3。</w:t>
      </w:r>
    </w:p>
    <w:p>
      <w:pPr>
        <w:adjustRightInd w:val="0"/>
        <w:snapToGrid w:val="0"/>
        <w:spacing w:line="480" w:lineRule="atLeast"/>
        <w:ind w:firstLine="482" w:firstLineChars="200"/>
        <w:jc w:val="center"/>
        <w:rPr>
          <w:rFonts w:ascii="宋体" w:eastAsia="宋体"/>
          <w:b/>
          <w:sz w:val="24"/>
          <w:szCs w:val="24"/>
        </w:rPr>
      </w:pPr>
      <w:r>
        <w:rPr>
          <w:rFonts w:hint="eastAsia" w:ascii="宋体" w:eastAsia="宋体"/>
          <w:b/>
          <w:sz w:val="24"/>
          <w:szCs w:val="24"/>
        </w:rPr>
        <w:t>表2-3    主要原辅材料情况一览表</w:t>
      </w:r>
    </w:p>
    <w:tbl>
      <w:tblPr>
        <w:tblStyle w:val="31"/>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524"/>
        <w:gridCol w:w="2409"/>
        <w:gridCol w:w="1843"/>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widowControl/>
              <w:jc w:val="center"/>
              <w:rPr>
                <w:rFonts w:ascii="宋体" w:eastAsia="宋体" w:cs="宋体"/>
                <w:b/>
                <w:kern w:val="0"/>
                <w:szCs w:val="21"/>
              </w:rPr>
            </w:pPr>
            <w:r>
              <w:rPr>
                <w:rFonts w:hint="eastAsia" w:ascii="宋体" w:eastAsia="宋体" w:cs="宋体"/>
                <w:b/>
                <w:kern w:val="0"/>
                <w:szCs w:val="21"/>
              </w:rPr>
              <w:t>序号</w:t>
            </w:r>
          </w:p>
        </w:tc>
        <w:tc>
          <w:tcPr>
            <w:tcW w:w="1524" w:type="dxa"/>
            <w:vAlign w:val="center"/>
          </w:tcPr>
          <w:p>
            <w:pPr>
              <w:widowControl/>
              <w:jc w:val="center"/>
              <w:rPr>
                <w:rFonts w:ascii="宋体" w:eastAsia="宋体" w:cs="宋体"/>
                <w:b/>
                <w:kern w:val="0"/>
                <w:szCs w:val="21"/>
              </w:rPr>
            </w:pPr>
            <w:r>
              <w:rPr>
                <w:rFonts w:hint="eastAsia" w:ascii="宋体" w:eastAsia="宋体" w:cs="宋体"/>
                <w:b/>
                <w:kern w:val="0"/>
                <w:szCs w:val="21"/>
              </w:rPr>
              <w:t>名称</w:t>
            </w:r>
          </w:p>
        </w:tc>
        <w:tc>
          <w:tcPr>
            <w:tcW w:w="2409" w:type="dxa"/>
            <w:vAlign w:val="center"/>
          </w:tcPr>
          <w:p>
            <w:pPr>
              <w:widowControl/>
              <w:jc w:val="center"/>
              <w:rPr>
                <w:rFonts w:ascii="宋体" w:eastAsia="宋体" w:cs="宋体"/>
                <w:b/>
                <w:kern w:val="0"/>
                <w:szCs w:val="21"/>
              </w:rPr>
            </w:pPr>
            <w:r>
              <w:rPr>
                <w:rFonts w:hint="eastAsia" w:ascii="宋体" w:eastAsia="宋体" w:cs="宋体"/>
                <w:b/>
                <w:kern w:val="0"/>
                <w:szCs w:val="21"/>
              </w:rPr>
              <w:t>环评要求用量</w:t>
            </w:r>
          </w:p>
        </w:tc>
        <w:tc>
          <w:tcPr>
            <w:tcW w:w="1843" w:type="dxa"/>
            <w:vAlign w:val="center"/>
          </w:tcPr>
          <w:p>
            <w:pPr>
              <w:widowControl/>
              <w:jc w:val="center"/>
              <w:rPr>
                <w:rFonts w:ascii="宋体" w:eastAsia="宋体" w:cs="宋体"/>
                <w:b/>
                <w:kern w:val="0"/>
                <w:szCs w:val="21"/>
              </w:rPr>
            </w:pPr>
            <w:r>
              <w:rPr>
                <w:rFonts w:hint="eastAsia" w:ascii="宋体" w:eastAsia="宋体" w:cs="宋体"/>
                <w:b/>
                <w:kern w:val="0"/>
                <w:szCs w:val="21"/>
              </w:rPr>
              <w:t>实际消耗量</w:t>
            </w:r>
          </w:p>
        </w:tc>
        <w:tc>
          <w:tcPr>
            <w:tcW w:w="2020" w:type="dxa"/>
            <w:vAlign w:val="center"/>
          </w:tcPr>
          <w:p>
            <w:pPr>
              <w:widowControl/>
              <w:jc w:val="center"/>
              <w:rPr>
                <w:rFonts w:ascii="宋体" w:eastAsia="宋体" w:cs="宋体"/>
                <w:b/>
                <w:kern w:val="0"/>
                <w:szCs w:val="21"/>
              </w:rPr>
            </w:pPr>
            <w:r>
              <w:rPr>
                <w:rFonts w:hint="eastAsia" w:ascii="宋体" w:eastAsia="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1</w:t>
            </w:r>
          </w:p>
        </w:tc>
        <w:tc>
          <w:tcPr>
            <w:tcW w:w="1524" w:type="dxa"/>
            <w:vAlign w:val="center"/>
          </w:tcPr>
          <w:p>
            <w:pPr>
              <w:widowControl/>
              <w:jc w:val="center"/>
              <w:rPr>
                <w:rFonts w:ascii="宋体" w:eastAsia="宋体" w:cs="宋体"/>
                <w:kern w:val="0"/>
                <w:szCs w:val="21"/>
              </w:rPr>
            </w:pPr>
            <w:r>
              <w:rPr>
                <w:rFonts w:hint="eastAsia" w:ascii="宋体" w:eastAsia="宋体" w:cs="宋体"/>
                <w:kern w:val="0"/>
                <w:szCs w:val="21"/>
              </w:rPr>
              <w:t>脱硫剂</w:t>
            </w:r>
          </w:p>
        </w:tc>
        <w:tc>
          <w:tcPr>
            <w:tcW w:w="2409" w:type="dxa"/>
            <w:vAlign w:val="center"/>
          </w:tcPr>
          <w:p>
            <w:pPr>
              <w:widowControl/>
              <w:jc w:val="center"/>
              <w:rPr>
                <w:rFonts w:ascii="宋体" w:eastAsia="宋体" w:cs="宋体"/>
                <w:kern w:val="0"/>
                <w:szCs w:val="21"/>
              </w:rPr>
            </w:pPr>
            <w:r>
              <w:rPr>
                <w:rFonts w:hint="eastAsia" w:ascii="宋体" w:eastAsia="宋体" w:cs="宋体"/>
                <w:kern w:val="0"/>
                <w:szCs w:val="21"/>
              </w:rPr>
              <w:t>6.38t/a</w:t>
            </w:r>
          </w:p>
        </w:tc>
        <w:tc>
          <w:tcPr>
            <w:tcW w:w="1843" w:type="dxa"/>
            <w:vAlign w:val="center"/>
          </w:tcPr>
          <w:p>
            <w:pPr>
              <w:widowControl/>
              <w:jc w:val="center"/>
              <w:rPr>
                <w:rFonts w:ascii="宋体" w:eastAsia="宋体" w:cs="宋体"/>
                <w:kern w:val="0"/>
                <w:szCs w:val="21"/>
              </w:rPr>
            </w:pPr>
            <w:r>
              <w:rPr>
                <w:rFonts w:hint="eastAsia" w:ascii="宋体" w:eastAsia="宋体" w:cs="宋体"/>
                <w:kern w:val="0"/>
                <w:szCs w:val="21"/>
              </w:rPr>
              <w:t>6.38t/a</w:t>
            </w:r>
          </w:p>
        </w:tc>
        <w:tc>
          <w:tcPr>
            <w:tcW w:w="2020" w:type="dxa"/>
            <w:vAlign w:val="center"/>
          </w:tcPr>
          <w:p>
            <w:pPr>
              <w:widowControl/>
              <w:jc w:val="center"/>
              <w:rPr>
                <w:rFonts w:ascii="宋体" w:eastAsia="宋体" w:cs="宋体"/>
                <w:kern w:val="0"/>
                <w:szCs w:val="21"/>
              </w:rPr>
            </w:pPr>
            <w:r>
              <w:rPr>
                <w:rFonts w:hint="eastAsia" w:ascii="宋体" w:eastAsia="宋体" w:cs="宋体"/>
                <w:kern w:val="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2</w:t>
            </w:r>
          </w:p>
        </w:tc>
        <w:tc>
          <w:tcPr>
            <w:tcW w:w="1524" w:type="dxa"/>
            <w:vAlign w:val="center"/>
          </w:tcPr>
          <w:p>
            <w:pPr>
              <w:widowControl/>
              <w:jc w:val="center"/>
              <w:rPr>
                <w:rFonts w:ascii="宋体" w:eastAsia="宋体" w:cs="宋体"/>
                <w:kern w:val="0"/>
                <w:szCs w:val="21"/>
              </w:rPr>
            </w:pPr>
            <w:r>
              <w:rPr>
                <w:rFonts w:hint="eastAsia" w:ascii="宋体" w:eastAsia="宋体" w:cs="宋体"/>
                <w:kern w:val="0"/>
                <w:szCs w:val="21"/>
              </w:rPr>
              <w:t>三氯化铁</w:t>
            </w:r>
          </w:p>
        </w:tc>
        <w:tc>
          <w:tcPr>
            <w:tcW w:w="2409" w:type="dxa"/>
            <w:vAlign w:val="center"/>
          </w:tcPr>
          <w:p>
            <w:pPr>
              <w:widowControl/>
              <w:jc w:val="center"/>
              <w:rPr>
                <w:rFonts w:ascii="宋体" w:eastAsia="宋体" w:cs="宋体"/>
                <w:kern w:val="0"/>
                <w:szCs w:val="21"/>
              </w:rPr>
            </w:pPr>
            <w:r>
              <w:rPr>
                <w:rFonts w:hint="eastAsia" w:ascii="宋体" w:eastAsia="宋体" w:cs="宋体"/>
                <w:kern w:val="0"/>
                <w:szCs w:val="21"/>
              </w:rPr>
              <w:t>3720kg/a</w:t>
            </w:r>
          </w:p>
        </w:tc>
        <w:tc>
          <w:tcPr>
            <w:tcW w:w="1843" w:type="dxa"/>
            <w:vAlign w:val="center"/>
          </w:tcPr>
          <w:p>
            <w:pPr>
              <w:widowControl/>
              <w:jc w:val="center"/>
              <w:rPr>
                <w:rFonts w:ascii="宋体" w:eastAsia="宋体" w:cs="宋体"/>
                <w:kern w:val="0"/>
                <w:szCs w:val="21"/>
              </w:rPr>
            </w:pPr>
            <w:r>
              <w:rPr>
                <w:rFonts w:hint="eastAsia" w:ascii="宋体" w:eastAsia="宋体" w:cs="宋体"/>
                <w:kern w:val="0"/>
                <w:szCs w:val="21"/>
              </w:rPr>
              <w:t>3650kg/a</w:t>
            </w:r>
          </w:p>
        </w:tc>
        <w:tc>
          <w:tcPr>
            <w:tcW w:w="2020" w:type="dxa"/>
            <w:vAlign w:val="center"/>
          </w:tcPr>
          <w:p>
            <w:pPr>
              <w:jc w:val="center"/>
            </w:pPr>
            <w:r>
              <w:rPr>
                <w:rFonts w:hint="eastAsia" w:ascii="宋体" w:eastAsia="宋体" w:cs="宋体"/>
                <w:kern w:val="0"/>
                <w:szCs w:val="21"/>
              </w:rPr>
              <w:t>使用量减少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3</w:t>
            </w:r>
          </w:p>
        </w:tc>
        <w:tc>
          <w:tcPr>
            <w:tcW w:w="1524" w:type="dxa"/>
            <w:vAlign w:val="center"/>
          </w:tcPr>
          <w:p>
            <w:pPr>
              <w:widowControl/>
              <w:jc w:val="center"/>
              <w:rPr>
                <w:rFonts w:ascii="宋体" w:eastAsia="宋体" w:cs="宋体"/>
                <w:kern w:val="0"/>
                <w:szCs w:val="21"/>
              </w:rPr>
            </w:pPr>
            <w:r>
              <w:rPr>
                <w:rFonts w:hint="eastAsia" w:ascii="宋体" w:eastAsia="宋体" w:cs="宋体"/>
                <w:kern w:val="0"/>
                <w:szCs w:val="21"/>
              </w:rPr>
              <w:t>生石灰</w:t>
            </w:r>
          </w:p>
        </w:tc>
        <w:tc>
          <w:tcPr>
            <w:tcW w:w="2409" w:type="dxa"/>
            <w:vAlign w:val="center"/>
          </w:tcPr>
          <w:p>
            <w:pPr>
              <w:widowControl/>
              <w:jc w:val="center"/>
              <w:rPr>
                <w:rFonts w:ascii="宋体" w:eastAsia="宋体" w:cs="宋体"/>
                <w:kern w:val="0"/>
                <w:szCs w:val="21"/>
              </w:rPr>
            </w:pPr>
            <w:r>
              <w:rPr>
                <w:rFonts w:hint="eastAsia" w:ascii="宋体" w:eastAsia="宋体" w:cs="宋体"/>
                <w:kern w:val="0"/>
                <w:szCs w:val="21"/>
              </w:rPr>
              <w:t>12090t/a</w:t>
            </w:r>
          </w:p>
        </w:tc>
        <w:tc>
          <w:tcPr>
            <w:tcW w:w="1843" w:type="dxa"/>
            <w:vAlign w:val="center"/>
          </w:tcPr>
          <w:p>
            <w:pPr>
              <w:widowControl/>
              <w:jc w:val="center"/>
              <w:rPr>
                <w:rFonts w:ascii="宋体" w:eastAsia="宋体" w:cs="宋体"/>
                <w:kern w:val="0"/>
                <w:szCs w:val="21"/>
              </w:rPr>
            </w:pPr>
            <w:r>
              <w:rPr>
                <w:rFonts w:hint="eastAsia" w:ascii="宋体" w:eastAsia="宋体" w:cs="宋体"/>
                <w:kern w:val="0"/>
                <w:szCs w:val="21"/>
              </w:rPr>
              <w:t>0</w:t>
            </w:r>
          </w:p>
        </w:tc>
        <w:tc>
          <w:tcPr>
            <w:tcW w:w="2020" w:type="dxa"/>
            <w:vAlign w:val="center"/>
          </w:tcPr>
          <w:p>
            <w:pPr>
              <w:widowControl/>
              <w:jc w:val="center"/>
              <w:rPr>
                <w:rFonts w:ascii="宋体" w:eastAsia="宋体" w:cs="宋体"/>
                <w:kern w:val="0"/>
                <w:szCs w:val="21"/>
              </w:rPr>
            </w:pPr>
            <w:r>
              <w:rPr>
                <w:rFonts w:hint="eastAsia" w:ascii="宋体" w:eastAsia="宋体" w:cs="宋体"/>
                <w:kern w:val="0"/>
                <w:szCs w:val="21"/>
              </w:rPr>
              <w:t>被聚丙烯酰胺替代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4</w:t>
            </w:r>
          </w:p>
        </w:tc>
        <w:tc>
          <w:tcPr>
            <w:tcW w:w="1524" w:type="dxa"/>
            <w:vAlign w:val="center"/>
          </w:tcPr>
          <w:p>
            <w:pPr>
              <w:widowControl/>
              <w:jc w:val="center"/>
              <w:rPr>
                <w:rFonts w:ascii="宋体" w:eastAsia="宋体" w:cs="宋体"/>
                <w:kern w:val="0"/>
                <w:szCs w:val="21"/>
              </w:rPr>
            </w:pPr>
            <w:r>
              <w:rPr>
                <w:rFonts w:hint="eastAsia" w:ascii="宋体" w:eastAsia="宋体" w:cs="宋体"/>
                <w:kern w:val="0"/>
                <w:szCs w:val="21"/>
              </w:rPr>
              <w:t>聚丙烯酰胺</w:t>
            </w:r>
          </w:p>
        </w:tc>
        <w:tc>
          <w:tcPr>
            <w:tcW w:w="2409" w:type="dxa"/>
            <w:vAlign w:val="center"/>
          </w:tcPr>
          <w:p>
            <w:pPr>
              <w:widowControl/>
              <w:jc w:val="center"/>
              <w:rPr>
                <w:rFonts w:ascii="宋体" w:eastAsia="宋体" w:cs="宋体"/>
                <w:kern w:val="0"/>
                <w:szCs w:val="21"/>
              </w:rPr>
            </w:pPr>
            <w:r>
              <w:rPr>
                <w:rFonts w:hint="eastAsia" w:ascii="宋体" w:eastAsia="宋体" w:cs="宋体"/>
                <w:kern w:val="0"/>
                <w:szCs w:val="21"/>
              </w:rPr>
              <w:t>0</w:t>
            </w:r>
          </w:p>
        </w:tc>
        <w:tc>
          <w:tcPr>
            <w:tcW w:w="1843" w:type="dxa"/>
            <w:vAlign w:val="center"/>
          </w:tcPr>
          <w:p>
            <w:pPr>
              <w:widowControl/>
              <w:jc w:val="center"/>
              <w:rPr>
                <w:rFonts w:ascii="宋体" w:eastAsia="宋体" w:cs="宋体"/>
                <w:kern w:val="0"/>
                <w:szCs w:val="21"/>
              </w:rPr>
            </w:pPr>
            <w:r>
              <w:rPr>
                <w:rFonts w:hint="eastAsia" w:ascii="宋体" w:eastAsia="宋体" w:cs="宋体"/>
                <w:kern w:val="0"/>
                <w:szCs w:val="21"/>
              </w:rPr>
              <w:t>219t/a</w:t>
            </w:r>
          </w:p>
        </w:tc>
        <w:tc>
          <w:tcPr>
            <w:tcW w:w="2020" w:type="dxa"/>
            <w:vAlign w:val="center"/>
          </w:tcPr>
          <w:p>
            <w:pPr>
              <w:widowControl/>
              <w:jc w:val="center"/>
              <w:rPr>
                <w:rFonts w:ascii="宋体" w:eastAsia="宋体" w:cs="宋体"/>
                <w:kern w:val="0"/>
                <w:szCs w:val="21"/>
              </w:rPr>
            </w:pPr>
            <w:r>
              <w:rPr>
                <w:rFonts w:hint="eastAsia" w:ascii="宋体" w:eastAsia="宋体" w:cs="宋体"/>
                <w:kern w:val="0"/>
                <w:szCs w:val="21"/>
              </w:rPr>
              <w:t>替代生石灰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pPr>
              <w:widowControl/>
              <w:jc w:val="center"/>
              <w:rPr>
                <w:rFonts w:ascii="宋体" w:eastAsia="宋体" w:cs="宋体"/>
                <w:kern w:val="0"/>
                <w:szCs w:val="21"/>
              </w:rPr>
            </w:pPr>
            <w:r>
              <w:rPr>
                <w:rFonts w:hint="eastAsia" w:ascii="宋体" w:eastAsia="宋体" w:cs="宋体"/>
                <w:kern w:val="0"/>
                <w:szCs w:val="21"/>
              </w:rPr>
              <w:t>5</w:t>
            </w:r>
          </w:p>
        </w:tc>
        <w:tc>
          <w:tcPr>
            <w:tcW w:w="1524" w:type="dxa"/>
            <w:vAlign w:val="center"/>
          </w:tcPr>
          <w:p>
            <w:pPr>
              <w:widowControl/>
              <w:jc w:val="center"/>
              <w:rPr>
                <w:rFonts w:ascii="宋体" w:eastAsia="宋体" w:cs="宋体"/>
                <w:kern w:val="0"/>
                <w:szCs w:val="21"/>
              </w:rPr>
            </w:pPr>
            <w:r>
              <w:rPr>
                <w:rFonts w:hint="eastAsia" w:ascii="宋体" w:eastAsia="宋体" w:cs="宋体"/>
                <w:kern w:val="0"/>
                <w:szCs w:val="21"/>
              </w:rPr>
              <w:t>纯碱</w:t>
            </w:r>
          </w:p>
        </w:tc>
        <w:tc>
          <w:tcPr>
            <w:tcW w:w="2409" w:type="dxa"/>
            <w:vAlign w:val="center"/>
          </w:tcPr>
          <w:p>
            <w:pPr>
              <w:widowControl/>
              <w:jc w:val="center"/>
              <w:rPr>
                <w:rFonts w:ascii="宋体" w:eastAsia="宋体" w:cs="宋体"/>
                <w:kern w:val="0"/>
                <w:szCs w:val="21"/>
              </w:rPr>
            </w:pPr>
            <w:r>
              <w:rPr>
                <w:rFonts w:hint="eastAsia" w:ascii="宋体" w:eastAsia="宋体" w:cs="宋体"/>
                <w:kern w:val="0"/>
                <w:szCs w:val="21"/>
              </w:rPr>
              <w:t>13.95t/a</w:t>
            </w:r>
          </w:p>
        </w:tc>
        <w:tc>
          <w:tcPr>
            <w:tcW w:w="1843" w:type="dxa"/>
            <w:vAlign w:val="center"/>
          </w:tcPr>
          <w:p>
            <w:pPr>
              <w:widowControl/>
              <w:jc w:val="center"/>
              <w:rPr>
                <w:rFonts w:ascii="宋体" w:eastAsia="宋体" w:cs="宋体"/>
                <w:kern w:val="0"/>
                <w:szCs w:val="21"/>
              </w:rPr>
            </w:pPr>
            <w:r>
              <w:rPr>
                <w:rFonts w:hint="eastAsia" w:ascii="宋体" w:eastAsia="宋体" w:cs="宋体"/>
                <w:kern w:val="0"/>
                <w:szCs w:val="21"/>
              </w:rPr>
              <w:t>13.95t/a</w:t>
            </w:r>
          </w:p>
        </w:tc>
        <w:tc>
          <w:tcPr>
            <w:tcW w:w="2020" w:type="dxa"/>
            <w:vAlign w:val="center"/>
          </w:tcPr>
          <w:p>
            <w:pPr>
              <w:jc w:val="center"/>
            </w:pPr>
            <w:r>
              <w:rPr>
                <w:rFonts w:hint="eastAsia" w:ascii="宋体" w:eastAsia="宋体" w:cs="宋体"/>
                <w:kern w:val="0"/>
                <w:szCs w:val="21"/>
              </w:rPr>
              <w:t>与环评一致</w:t>
            </w:r>
          </w:p>
        </w:tc>
      </w:tr>
    </w:tbl>
    <w:p>
      <w:pPr>
        <w:pStyle w:val="5"/>
        <w:ind w:firstLine="480" w:firstLineChars="200"/>
      </w:pPr>
      <w:bookmarkStart w:id="21" w:name="_Toc496979006"/>
      <w:bookmarkStart w:id="22" w:name="_Toc497001442"/>
      <w:r>
        <w:t>2.2.3 主体设施</w:t>
      </w:r>
      <w:r>
        <w:rPr>
          <w:rFonts w:hint="eastAsia"/>
        </w:rPr>
        <w:t>建设内容</w:t>
      </w:r>
      <w:bookmarkEnd w:id="21"/>
      <w:bookmarkEnd w:id="22"/>
    </w:p>
    <w:p>
      <w:pPr>
        <w:pStyle w:val="5"/>
        <w:ind w:firstLine="480" w:firstLineChars="200"/>
      </w:pPr>
      <w:bookmarkStart w:id="23" w:name="_Toc496979007"/>
      <w:bookmarkStart w:id="24" w:name="_Toc497001443"/>
      <w:r>
        <w:rPr>
          <w:rFonts w:hint="eastAsia"/>
        </w:rPr>
        <w:t>项目建设内容详见表2-4。</w:t>
      </w:r>
    </w:p>
    <w:p>
      <w:pPr>
        <w:adjustRightInd w:val="0"/>
        <w:snapToGrid w:val="0"/>
        <w:spacing w:line="480" w:lineRule="atLeast"/>
        <w:ind w:firstLine="482" w:firstLineChars="200"/>
        <w:jc w:val="center"/>
        <w:rPr>
          <w:rFonts w:ascii="宋体" w:eastAsia="宋体"/>
          <w:b/>
          <w:sz w:val="24"/>
          <w:szCs w:val="24"/>
        </w:rPr>
      </w:pPr>
      <w:r>
        <w:rPr>
          <w:rFonts w:hint="eastAsia" w:ascii="宋体" w:eastAsia="宋体"/>
          <w:b/>
          <w:sz w:val="24"/>
          <w:szCs w:val="24"/>
        </w:rPr>
        <w:t>表2-4    项目建设内容一览表</w:t>
      </w:r>
    </w:p>
    <w:tbl>
      <w:tblPr>
        <w:tblStyle w:val="32"/>
        <w:tblW w:w="9498"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2"/>
        <w:gridCol w:w="1876"/>
        <w:gridCol w:w="4394"/>
        <w:gridCol w:w="21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Align w:val="center"/>
          </w:tcPr>
          <w:p>
            <w:pPr>
              <w:pStyle w:val="5"/>
              <w:spacing w:line="240" w:lineRule="auto"/>
              <w:jc w:val="center"/>
              <w:rPr>
                <w:sz w:val="21"/>
                <w:szCs w:val="21"/>
              </w:rPr>
            </w:pPr>
            <w:r>
              <w:rPr>
                <w:rFonts w:hint="eastAsia"/>
                <w:sz w:val="21"/>
                <w:szCs w:val="21"/>
              </w:rPr>
              <w:t>工程分类</w:t>
            </w:r>
          </w:p>
        </w:tc>
        <w:tc>
          <w:tcPr>
            <w:tcW w:w="1876" w:type="dxa"/>
            <w:vAlign w:val="center"/>
          </w:tcPr>
          <w:p>
            <w:pPr>
              <w:pStyle w:val="5"/>
              <w:spacing w:line="240" w:lineRule="auto"/>
              <w:jc w:val="center"/>
              <w:rPr>
                <w:sz w:val="21"/>
                <w:szCs w:val="21"/>
              </w:rPr>
            </w:pPr>
            <w:r>
              <w:rPr>
                <w:rFonts w:hint="eastAsia"/>
                <w:sz w:val="21"/>
                <w:szCs w:val="21"/>
              </w:rPr>
              <w:t>建设内容</w:t>
            </w:r>
          </w:p>
        </w:tc>
        <w:tc>
          <w:tcPr>
            <w:tcW w:w="4394" w:type="dxa"/>
            <w:vAlign w:val="center"/>
          </w:tcPr>
          <w:p>
            <w:pPr>
              <w:pStyle w:val="5"/>
              <w:spacing w:line="240" w:lineRule="auto"/>
              <w:jc w:val="center"/>
              <w:rPr>
                <w:sz w:val="21"/>
                <w:szCs w:val="21"/>
              </w:rPr>
            </w:pPr>
            <w:r>
              <w:rPr>
                <w:rFonts w:hint="eastAsia"/>
                <w:sz w:val="21"/>
                <w:szCs w:val="21"/>
              </w:rPr>
              <w:t>建设内容及规模</w:t>
            </w:r>
          </w:p>
        </w:tc>
        <w:tc>
          <w:tcPr>
            <w:tcW w:w="2126" w:type="dxa"/>
            <w:vAlign w:val="center"/>
          </w:tcPr>
          <w:p>
            <w:pPr>
              <w:pStyle w:val="5"/>
              <w:spacing w:line="240" w:lineRule="auto"/>
              <w:jc w:val="center"/>
              <w:rPr>
                <w:sz w:val="21"/>
                <w:szCs w:val="21"/>
              </w:rPr>
            </w:pPr>
            <w:r>
              <w:rPr>
                <w:rFonts w:hint="eastAsia"/>
                <w:sz w:val="21"/>
                <w:szCs w:val="21"/>
              </w:rPr>
              <w:t>实际建设情况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restart"/>
            <w:vAlign w:val="center"/>
          </w:tcPr>
          <w:p>
            <w:pPr>
              <w:pStyle w:val="5"/>
              <w:jc w:val="center"/>
              <w:rPr>
                <w:sz w:val="21"/>
                <w:szCs w:val="21"/>
              </w:rPr>
            </w:pPr>
            <w:r>
              <w:rPr>
                <w:rFonts w:hint="eastAsia"/>
                <w:sz w:val="21"/>
                <w:szCs w:val="21"/>
              </w:rPr>
              <w:t>主体工程</w:t>
            </w:r>
          </w:p>
        </w:tc>
        <w:tc>
          <w:tcPr>
            <w:tcW w:w="1876" w:type="dxa"/>
            <w:vAlign w:val="center"/>
          </w:tcPr>
          <w:p>
            <w:pPr>
              <w:pStyle w:val="5"/>
              <w:spacing w:line="240" w:lineRule="auto"/>
              <w:jc w:val="center"/>
              <w:rPr>
                <w:sz w:val="21"/>
                <w:szCs w:val="21"/>
              </w:rPr>
            </w:pPr>
            <w:r>
              <w:rPr>
                <w:rFonts w:hint="eastAsia"/>
                <w:sz w:val="21"/>
                <w:szCs w:val="21"/>
              </w:rPr>
              <w:t>污泥预处理车间</w:t>
            </w:r>
          </w:p>
        </w:tc>
        <w:tc>
          <w:tcPr>
            <w:tcW w:w="4394" w:type="dxa"/>
            <w:vAlign w:val="center"/>
          </w:tcPr>
          <w:p>
            <w:pPr>
              <w:pStyle w:val="5"/>
              <w:spacing w:line="240" w:lineRule="auto"/>
              <w:jc w:val="center"/>
              <w:rPr>
                <w:sz w:val="21"/>
                <w:szCs w:val="21"/>
              </w:rPr>
            </w:pPr>
            <w:r>
              <w:rPr>
                <w:rFonts w:hint="eastAsia"/>
                <w:sz w:val="21"/>
                <w:szCs w:val="21"/>
              </w:rPr>
              <w:t>1座，1层框架结构，建筑面积600m</w:t>
            </w:r>
            <w:r>
              <w:rPr>
                <w:rFonts w:hint="eastAsia"/>
                <w:sz w:val="21"/>
                <w:szCs w:val="21"/>
                <w:vertAlign w:val="superscript"/>
              </w:rPr>
              <w:t>2</w:t>
            </w:r>
          </w:p>
        </w:tc>
        <w:tc>
          <w:tcPr>
            <w:tcW w:w="2126" w:type="dxa"/>
            <w:vAlign w:val="center"/>
          </w:tcPr>
          <w:p>
            <w:pPr>
              <w:pStyle w:val="5"/>
              <w:spacing w:line="240" w:lineRule="auto"/>
              <w:jc w:val="center"/>
              <w:rPr>
                <w:rFonts w:hAnsi="宋体"/>
                <w:sz w:val="21"/>
                <w:szCs w:val="21"/>
              </w:rPr>
            </w:pPr>
            <w:r>
              <w:rPr>
                <w:rFonts w:hint="eastAsia" w:hAnsi="宋体"/>
                <w:sz w:val="21"/>
                <w:szCs w:val="21"/>
              </w:rPr>
              <w:t>1座两层框架结构，建筑面积924</w:t>
            </w:r>
            <w:r>
              <w:rPr>
                <w:rFonts w:hint="eastAsia"/>
                <w:sz w:val="21"/>
                <w:szCs w:val="21"/>
              </w:rPr>
              <w:t xml:space="preserve"> m</w:t>
            </w:r>
            <w:r>
              <w:rPr>
                <w:rFonts w:hint="eastAsia"/>
                <w:sz w:val="21"/>
                <w:szCs w:val="21"/>
                <w:vertAlign w:val="superscript"/>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厌氧消化罐</w:t>
            </w:r>
          </w:p>
        </w:tc>
        <w:tc>
          <w:tcPr>
            <w:tcW w:w="4394" w:type="dxa"/>
            <w:vAlign w:val="center"/>
          </w:tcPr>
          <w:p>
            <w:pPr>
              <w:pStyle w:val="5"/>
              <w:spacing w:line="240" w:lineRule="auto"/>
              <w:jc w:val="center"/>
              <w:rPr>
                <w:sz w:val="21"/>
                <w:szCs w:val="21"/>
              </w:rPr>
            </w:pPr>
            <w:r>
              <w:rPr>
                <w:rFonts w:hint="eastAsia"/>
                <w:sz w:val="21"/>
                <w:szCs w:val="21"/>
              </w:rPr>
              <w:t>1座(6个厌氧罐)</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消化污泥脱水间</w:t>
            </w:r>
          </w:p>
        </w:tc>
        <w:tc>
          <w:tcPr>
            <w:tcW w:w="4394" w:type="dxa"/>
            <w:vAlign w:val="center"/>
          </w:tcPr>
          <w:p>
            <w:pPr>
              <w:pStyle w:val="5"/>
              <w:spacing w:line="240" w:lineRule="auto"/>
              <w:jc w:val="center"/>
              <w:rPr>
                <w:sz w:val="21"/>
                <w:szCs w:val="21"/>
              </w:rPr>
            </w:pPr>
            <w:r>
              <w:rPr>
                <w:rFonts w:hint="eastAsia"/>
                <w:sz w:val="21"/>
                <w:szCs w:val="21"/>
              </w:rPr>
              <w:t>1座，3层框架结构，建筑面积3969m</w:t>
            </w:r>
            <w:r>
              <w:rPr>
                <w:rFonts w:hint="eastAsia"/>
                <w:sz w:val="21"/>
                <w:szCs w:val="21"/>
                <w:vertAlign w:val="superscript"/>
              </w:rPr>
              <w:t>2</w:t>
            </w:r>
          </w:p>
        </w:tc>
        <w:tc>
          <w:tcPr>
            <w:tcW w:w="2126" w:type="dxa"/>
            <w:vAlign w:val="center"/>
          </w:tcPr>
          <w:p>
            <w:pPr>
              <w:jc w:val="center"/>
              <w:rPr>
                <w:rFonts w:ascii="宋体" w:hAnsi="宋体" w:eastAsia="宋体"/>
              </w:rPr>
            </w:pPr>
            <w:r>
              <w:rPr>
                <w:rFonts w:hint="eastAsia" w:ascii="宋体" w:hAnsi="宋体" w:eastAsia="宋体"/>
                <w:szCs w:val="21"/>
              </w:rPr>
              <w:t>建筑面积2449m</w:t>
            </w:r>
            <w:r>
              <w:rPr>
                <w:rFonts w:hint="eastAsia" w:ascii="宋体" w:hAnsi="宋体" w:eastAsia="宋体"/>
                <w:szCs w:val="21"/>
                <w:vertAlign w:val="superscript"/>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沼气净化车间</w:t>
            </w:r>
          </w:p>
        </w:tc>
        <w:tc>
          <w:tcPr>
            <w:tcW w:w="4394" w:type="dxa"/>
            <w:vAlign w:val="center"/>
          </w:tcPr>
          <w:p>
            <w:pPr>
              <w:pStyle w:val="5"/>
              <w:spacing w:line="240" w:lineRule="auto"/>
              <w:jc w:val="center"/>
              <w:rPr>
                <w:sz w:val="21"/>
                <w:szCs w:val="21"/>
              </w:rPr>
            </w:pPr>
            <w:r>
              <w:rPr>
                <w:rFonts w:hint="eastAsia"/>
                <w:sz w:val="21"/>
                <w:szCs w:val="21"/>
              </w:rPr>
              <w:t>1座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后处理车间</w:t>
            </w:r>
          </w:p>
        </w:tc>
        <w:tc>
          <w:tcPr>
            <w:tcW w:w="4394" w:type="dxa"/>
            <w:vAlign w:val="center"/>
          </w:tcPr>
          <w:p>
            <w:pPr>
              <w:pStyle w:val="5"/>
              <w:spacing w:line="240" w:lineRule="auto"/>
              <w:jc w:val="center"/>
              <w:rPr>
                <w:sz w:val="21"/>
                <w:szCs w:val="21"/>
              </w:rPr>
            </w:pPr>
            <w:r>
              <w:rPr>
                <w:rFonts w:hint="eastAsia"/>
                <w:sz w:val="21"/>
                <w:szCs w:val="21"/>
              </w:rPr>
              <w:t>1座，1层框架结构</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restart"/>
            <w:vAlign w:val="center"/>
          </w:tcPr>
          <w:p>
            <w:pPr>
              <w:pStyle w:val="5"/>
              <w:jc w:val="center"/>
              <w:rPr>
                <w:sz w:val="21"/>
                <w:szCs w:val="21"/>
              </w:rPr>
            </w:pPr>
            <w:r>
              <w:rPr>
                <w:rFonts w:hint="eastAsia"/>
                <w:sz w:val="21"/>
                <w:szCs w:val="21"/>
              </w:rPr>
              <w:t>辅助工程</w:t>
            </w:r>
          </w:p>
        </w:tc>
        <w:tc>
          <w:tcPr>
            <w:tcW w:w="1876" w:type="dxa"/>
            <w:vAlign w:val="center"/>
          </w:tcPr>
          <w:p>
            <w:pPr>
              <w:pStyle w:val="5"/>
              <w:spacing w:line="240" w:lineRule="auto"/>
              <w:jc w:val="center"/>
              <w:rPr>
                <w:sz w:val="21"/>
                <w:szCs w:val="21"/>
              </w:rPr>
            </w:pPr>
            <w:r>
              <w:rPr>
                <w:rFonts w:hint="eastAsia"/>
                <w:sz w:val="21"/>
                <w:szCs w:val="21"/>
              </w:rPr>
              <w:t>湿式脱硫塔</w:t>
            </w:r>
          </w:p>
        </w:tc>
        <w:tc>
          <w:tcPr>
            <w:tcW w:w="4394" w:type="dxa"/>
            <w:vAlign w:val="center"/>
          </w:tcPr>
          <w:p>
            <w:pPr>
              <w:pStyle w:val="5"/>
              <w:spacing w:line="240" w:lineRule="auto"/>
              <w:jc w:val="center"/>
              <w:rPr>
                <w:sz w:val="21"/>
                <w:szCs w:val="21"/>
              </w:rPr>
            </w:pPr>
            <w:r>
              <w:rPr>
                <w:rFonts w:hint="eastAsia"/>
                <w:sz w:val="21"/>
                <w:szCs w:val="21"/>
              </w:rPr>
              <w:t>2座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干式脱硫塔</w:t>
            </w:r>
          </w:p>
        </w:tc>
        <w:tc>
          <w:tcPr>
            <w:tcW w:w="4394" w:type="dxa"/>
            <w:vAlign w:val="center"/>
          </w:tcPr>
          <w:p>
            <w:pPr>
              <w:pStyle w:val="5"/>
              <w:spacing w:line="240" w:lineRule="auto"/>
              <w:jc w:val="center"/>
              <w:rPr>
                <w:sz w:val="21"/>
                <w:szCs w:val="21"/>
              </w:rPr>
            </w:pPr>
            <w:r>
              <w:rPr>
                <w:rFonts w:hint="eastAsia"/>
                <w:sz w:val="21"/>
                <w:szCs w:val="21"/>
              </w:rPr>
              <w:t>2座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脱碳塔</w:t>
            </w:r>
          </w:p>
        </w:tc>
        <w:tc>
          <w:tcPr>
            <w:tcW w:w="4394" w:type="dxa"/>
            <w:vAlign w:val="center"/>
          </w:tcPr>
          <w:p>
            <w:pPr>
              <w:pStyle w:val="5"/>
              <w:spacing w:line="240" w:lineRule="auto"/>
              <w:jc w:val="center"/>
              <w:rPr>
                <w:sz w:val="21"/>
                <w:szCs w:val="21"/>
              </w:rPr>
            </w:pPr>
            <w:r>
              <w:rPr>
                <w:rFonts w:hint="eastAsia"/>
                <w:sz w:val="21"/>
                <w:szCs w:val="21"/>
              </w:rPr>
              <w:t>1座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再生塔</w:t>
            </w:r>
          </w:p>
        </w:tc>
        <w:tc>
          <w:tcPr>
            <w:tcW w:w="4394" w:type="dxa"/>
            <w:vAlign w:val="center"/>
          </w:tcPr>
          <w:p>
            <w:pPr>
              <w:pStyle w:val="5"/>
              <w:spacing w:line="240" w:lineRule="auto"/>
              <w:jc w:val="center"/>
              <w:rPr>
                <w:sz w:val="21"/>
                <w:szCs w:val="21"/>
              </w:rPr>
            </w:pPr>
            <w:r>
              <w:rPr>
                <w:rFonts w:hint="eastAsia"/>
                <w:sz w:val="21"/>
                <w:szCs w:val="21"/>
              </w:rPr>
              <w:t>1座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锅炉房</w:t>
            </w:r>
          </w:p>
        </w:tc>
        <w:tc>
          <w:tcPr>
            <w:tcW w:w="4394" w:type="dxa"/>
            <w:vAlign w:val="center"/>
          </w:tcPr>
          <w:p>
            <w:pPr>
              <w:pStyle w:val="5"/>
              <w:spacing w:line="240" w:lineRule="auto"/>
              <w:jc w:val="center"/>
              <w:rPr>
                <w:sz w:val="21"/>
                <w:szCs w:val="21"/>
              </w:rPr>
            </w:pPr>
            <w:r>
              <w:rPr>
                <w:rFonts w:hint="eastAsia"/>
                <w:sz w:val="21"/>
                <w:szCs w:val="21"/>
              </w:rPr>
              <w:t>1座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控制中心、化验室</w:t>
            </w:r>
          </w:p>
        </w:tc>
        <w:tc>
          <w:tcPr>
            <w:tcW w:w="4394" w:type="dxa"/>
            <w:vAlign w:val="center"/>
          </w:tcPr>
          <w:p>
            <w:pPr>
              <w:pStyle w:val="5"/>
              <w:spacing w:line="240" w:lineRule="auto"/>
              <w:jc w:val="center"/>
              <w:rPr>
                <w:sz w:val="21"/>
                <w:szCs w:val="21"/>
              </w:rPr>
            </w:pPr>
            <w:r>
              <w:rPr>
                <w:rFonts w:hint="eastAsia"/>
                <w:sz w:val="21"/>
                <w:szCs w:val="21"/>
              </w:rPr>
              <w:t>1座，5层框架结构，建筑面积1500m</w:t>
            </w:r>
            <w:r>
              <w:rPr>
                <w:rFonts w:hint="eastAsia"/>
                <w:sz w:val="21"/>
                <w:szCs w:val="21"/>
                <w:vertAlign w:val="superscript"/>
              </w:rPr>
              <w:t>2</w:t>
            </w:r>
          </w:p>
        </w:tc>
        <w:tc>
          <w:tcPr>
            <w:tcW w:w="2126" w:type="dxa"/>
            <w:vAlign w:val="center"/>
          </w:tcPr>
          <w:p>
            <w:pPr>
              <w:jc w:val="center"/>
              <w:rPr>
                <w:rFonts w:ascii="宋体" w:hAnsi="宋体" w:eastAsia="宋体"/>
              </w:rPr>
            </w:pPr>
            <w:r>
              <w:rPr>
                <w:rFonts w:hint="eastAsia" w:ascii="宋体" w:hAnsi="宋体" w:eastAsia="宋体"/>
                <w:szCs w:val="21"/>
              </w:rPr>
              <w:t>建筑面积2574m</w:t>
            </w:r>
            <w:r>
              <w:rPr>
                <w:rFonts w:hint="eastAsia" w:ascii="宋体" w:hAnsi="宋体" w:eastAsia="宋体"/>
                <w:szCs w:val="21"/>
                <w:vertAlign w:val="superscript"/>
              </w:rPr>
              <w:t>2</w:t>
            </w:r>
            <w:r>
              <w:rPr>
                <w:rFonts w:ascii="宋体" w:hAnsi="宋体" w:eastAsia="宋体"/>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地磅</w:t>
            </w:r>
          </w:p>
        </w:tc>
        <w:tc>
          <w:tcPr>
            <w:tcW w:w="4394" w:type="dxa"/>
            <w:vAlign w:val="center"/>
          </w:tcPr>
          <w:p>
            <w:pPr>
              <w:pStyle w:val="5"/>
              <w:spacing w:line="240" w:lineRule="auto"/>
              <w:jc w:val="center"/>
              <w:rPr>
                <w:sz w:val="21"/>
                <w:szCs w:val="21"/>
              </w:rPr>
            </w:pPr>
            <w:r>
              <w:rPr>
                <w:rFonts w:hint="eastAsia"/>
                <w:sz w:val="21"/>
                <w:szCs w:val="21"/>
              </w:rPr>
              <w:t>1座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restart"/>
            <w:vAlign w:val="center"/>
          </w:tcPr>
          <w:p>
            <w:pPr>
              <w:pStyle w:val="5"/>
              <w:jc w:val="center"/>
              <w:rPr>
                <w:sz w:val="21"/>
                <w:szCs w:val="21"/>
              </w:rPr>
            </w:pPr>
            <w:r>
              <w:rPr>
                <w:rFonts w:hint="eastAsia"/>
                <w:sz w:val="21"/>
                <w:szCs w:val="21"/>
              </w:rPr>
              <w:t>公用工程</w:t>
            </w:r>
          </w:p>
        </w:tc>
        <w:tc>
          <w:tcPr>
            <w:tcW w:w="1876" w:type="dxa"/>
            <w:vAlign w:val="center"/>
          </w:tcPr>
          <w:p>
            <w:pPr>
              <w:pStyle w:val="5"/>
              <w:spacing w:line="240" w:lineRule="auto"/>
              <w:jc w:val="center"/>
              <w:rPr>
                <w:sz w:val="21"/>
                <w:szCs w:val="21"/>
              </w:rPr>
            </w:pPr>
            <w:r>
              <w:rPr>
                <w:rFonts w:hint="eastAsia"/>
                <w:sz w:val="21"/>
                <w:szCs w:val="21"/>
              </w:rPr>
              <w:t>供水</w:t>
            </w:r>
          </w:p>
        </w:tc>
        <w:tc>
          <w:tcPr>
            <w:tcW w:w="4394" w:type="dxa"/>
            <w:vAlign w:val="center"/>
          </w:tcPr>
          <w:p>
            <w:pPr>
              <w:pStyle w:val="5"/>
              <w:spacing w:line="240" w:lineRule="auto"/>
              <w:jc w:val="center"/>
              <w:rPr>
                <w:sz w:val="21"/>
                <w:szCs w:val="21"/>
              </w:rPr>
            </w:pPr>
            <w:r>
              <w:rPr>
                <w:rFonts w:hint="eastAsia"/>
                <w:sz w:val="21"/>
                <w:szCs w:val="21"/>
              </w:rPr>
              <w:t>利用厂区现有供水设施</w:t>
            </w:r>
          </w:p>
        </w:tc>
        <w:tc>
          <w:tcPr>
            <w:tcW w:w="2126" w:type="dxa"/>
            <w:vAlign w:val="center"/>
          </w:tcPr>
          <w:p>
            <w:pPr>
              <w:jc w:val="center"/>
              <w:rPr>
                <w:rFonts w:ascii="宋体" w:hAnsi="宋体" w:eastAsia="宋体"/>
              </w:rPr>
            </w:pPr>
            <w:r>
              <w:rPr>
                <w:rFonts w:hint="eastAsia" w:ascii="宋体" w:hAnsi="宋体" w:eastAsia="宋体"/>
                <w:szCs w:val="21"/>
              </w:rPr>
              <w:t>自来水公司供水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供电</w:t>
            </w:r>
          </w:p>
        </w:tc>
        <w:tc>
          <w:tcPr>
            <w:tcW w:w="4394" w:type="dxa"/>
            <w:vAlign w:val="center"/>
          </w:tcPr>
          <w:p>
            <w:pPr>
              <w:pStyle w:val="5"/>
              <w:spacing w:line="240" w:lineRule="auto"/>
              <w:jc w:val="center"/>
              <w:rPr>
                <w:sz w:val="21"/>
                <w:szCs w:val="21"/>
              </w:rPr>
            </w:pPr>
            <w:r>
              <w:rPr>
                <w:rFonts w:hint="eastAsia"/>
                <w:sz w:val="21"/>
                <w:szCs w:val="21"/>
              </w:rPr>
              <w:t>1座变配电间，1层框架结构，建筑面积360 m</w:t>
            </w:r>
            <w:r>
              <w:rPr>
                <w:rFonts w:hint="eastAsia"/>
                <w:sz w:val="21"/>
                <w:szCs w:val="21"/>
                <w:vertAlign w:val="superscript"/>
              </w:rPr>
              <w:t>2</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7"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供热</w:t>
            </w:r>
          </w:p>
        </w:tc>
        <w:tc>
          <w:tcPr>
            <w:tcW w:w="4394" w:type="dxa"/>
            <w:vAlign w:val="center"/>
          </w:tcPr>
          <w:p>
            <w:pPr>
              <w:pStyle w:val="5"/>
              <w:spacing w:line="240" w:lineRule="auto"/>
              <w:jc w:val="center"/>
              <w:rPr>
                <w:sz w:val="21"/>
                <w:szCs w:val="21"/>
              </w:rPr>
            </w:pPr>
            <w:r>
              <w:rPr>
                <w:rFonts w:hint="eastAsia"/>
                <w:sz w:val="21"/>
                <w:szCs w:val="21"/>
              </w:rPr>
              <w:t>由锅炉提供</w:t>
            </w:r>
          </w:p>
        </w:tc>
        <w:tc>
          <w:tcPr>
            <w:tcW w:w="2126" w:type="dxa"/>
            <w:vAlign w:val="center"/>
          </w:tcPr>
          <w:p>
            <w:pPr>
              <w:jc w:val="center"/>
              <w:rPr>
                <w:rFonts w:ascii="宋体" w:hAnsi="宋体" w:eastAsia="宋体"/>
                <w:color w:val="FF0000"/>
              </w:rPr>
            </w:pPr>
            <w:r>
              <w:rPr>
                <w:rFonts w:hint="eastAsia" w:ascii="宋体" w:hAnsi="宋体" w:eastAsia="宋体"/>
                <w:color w:val="auto"/>
                <w:szCs w:val="21"/>
              </w:rPr>
              <w:t>生产供热由2台2t/h锅炉提供；办公用热采用污水源热泵空调机组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警卫室</w:t>
            </w:r>
          </w:p>
        </w:tc>
        <w:tc>
          <w:tcPr>
            <w:tcW w:w="4394" w:type="dxa"/>
            <w:vAlign w:val="center"/>
          </w:tcPr>
          <w:p>
            <w:pPr>
              <w:pStyle w:val="5"/>
              <w:spacing w:line="240" w:lineRule="auto"/>
              <w:jc w:val="center"/>
              <w:rPr>
                <w:sz w:val="21"/>
                <w:szCs w:val="21"/>
              </w:rPr>
            </w:pPr>
            <w:r>
              <w:rPr>
                <w:rFonts w:hint="eastAsia"/>
                <w:sz w:val="21"/>
                <w:szCs w:val="21"/>
              </w:rPr>
              <w:t>1座，1层框架结构，建筑面积20m</w:t>
            </w:r>
            <w:r>
              <w:rPr>
                <w:rFonts w:hint="eastAsia"/>
                <w:sz w:val="21"/>
                <w:szCs w:val="21"/>
                <w:vertAlign w:val="superscript"/>
              </w:rPr>
              <w:t>2</w:t>
            </w:r>
          </w:p>
        </w:tc>
        <w:tc>
          <w:tcPr>
            <w:tcW w:w="2126" w:type="dxa"/>
            <w:vAlign w:val="center"/>
          </w:tcPr>
          <w:p>
            <w:pPr>
              <w:jc w:val="center"/>
              <w:rPr>
                <w:rFonts w:ascii="宋体" w:hAnsi="宋体" w:eastAsia="宋体"/>
              </w:rPr>
            </w:pPr>
            <w:r>
              <w:rPr>
                <w:rFonts w:hint="eastAsia" w:ascii="宋体" w:hAnsi="宋体" w:eastAsia="宋体"/>
                <w:szCs w:val="21"/>
              </w:rPr>
              <w:t>不再进行建设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2" w:type="dxa"/>
            <w:vMerge w:val="restart"/>
            <w:vAlign w:val="center"/>
          </w:tcPr>
          <w:p>
            <w:pPr>
              <w:pStyle w:val="5"/>
              <w:jc w:val="center"/>
              <w:rPr>
                <w:sz w:val="21"/>
                <w:szCs w:val="21"/>
              </w:rPr>
            </w:pPr>
            <w:r>
              <w:rPr>
                <w:rFonts w:hint="eastAsia"/>
                <w:sz w:val="21"/>
                <w:szCs w:val="21"/>
              </w:rPr>
              <w:t>环保工程</w:t>
            </w:r>
          </w:p>
        </w:tc>
        <w:tc>
          <w:tcPr>
            <w:tcW w:w="1876" w:type="dxa"/>
            <w:vAlign w:val="center"/>
          </w:tcPr>
          <w:p>
            <w:pPr>
              <w:pStyle w:val="5"/>
              <w:spacing w:line="240" w:lineRule="auto"/>
              <w:jc w:val="center"/>
              <w:rPr>
                <w:sz w:val="21"/>
                <w:szCs w:val="21"/>
              </w:rPr>
            </w:pPr>
            <w:r>
              <w:rPr>
                <w:rFonts w:hint="eastAsia"/>
                <w:sz w:val="21"/>
                <w:szCs w:val="21"/>
              </w:rPr>
              <w:t>火炬</w:t>
            </w:r>
          </w:p>
        </w:tc>
        <w:tc>
          <w:tcPr>
            <w:tcW w:w="4394" w:type="dxa"/>
            <w:vAlign w:val="center"/>
          </w:tcPr>
          <w:p>
            <w:pPr>
              <w:pStyle w:val="5"/>
              <w:spacing w:line="240" w:lineRule="auto"/>
              <w:jc w:val="center"/>
              <w:rPr>
                <w:sz w:val="21"/>
                <w:szCs w:val="21"/>
              </w:rPr>
            </w:pPr>
            <w:r>
              <w:rPr>
                <w:rFonts w:hint="eastAsia"/>
                <w:sz w:val="21"/>
                <w:szCs w:val="21"/>
              </w:rPr>
              <w:t>1座</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92"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工艺废气</w:t>
            </w:r>
          </w:p>
        </w:tc>
        <w:tc>
          <w:tcPr>
            <w:tcW w:w="4394" w:type="dxa"/>
            <w:vAlign w:val="center"/>
          </w:tcPr>
          <w:p>
            <w:pPr>
              <w:pStyle w:val="5"/>
              <w:spacing w:line="240" w:lineRule="auto"/>
              <w:jc w:val="center"/>
              <w:rPr>
                <w:sz w:val="21"/>
                <w:szCs w:val="21"/>
              </w:rPr>
            </w:pPr>
            <w:r>
              <w:rPr>
                <w:rFonts w:hint="eastAsia"/>
                <w:sz w:val="21"/>
                <w:szCs w:val="21"/>
              </w:rPr>
              <w:t>二级生物除臭装置+1根15米高排气筒</w:t>
            </w:r>
          </w:p>
        </w:tc>
        <w:tc>
          <w:tcPr>
            <w:tcW w:w="2126" w:type="dxa"/>
            <w:vAlign w:val="center"/>
          </w:tcPr>
          <w:p>
            <w:pPr>
              <w:jc w:val="center"/>
              <w:rPr>
                <w:rFonts w:ascii="宋体" w:hAnsi="宋体" w:eastAsia="宋体"/>
              </w:rPr>
            </w:pPr>
            <w:r>
              <w:rPr>
                <w:rFonts w:hint="eastAsia" w:ascii="宋体" w:hAnsi="宋体" w:eastAsia="宋体"/>
                <w:szCs w:val="21"/>
              </w:rPr>
              <w:t>一体化生物除臭装置+1根15米高排气筒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 xml:space="preserve">燃气锅炉 </w:t>
            </w:r>
          </w:p>
        </w:tc>
        <w:tc>
          <w:tcPr>
            <w:tcW w:w="4394" w:type="dxa"/>
            <w:vAlign w:val="center"/>
          </w:tcPr>
          <w:p>
            <w:pPr>
              <w:pStyle w:val="5"/>
              <w:spacing w:line="240" w:lineRule="auto"/>
              <w:jc w:val="center"/>
              <w:rPr>
                <w:sz w:val="21"/>
                <w:szCs w:val="21"/>
              </w:rPr>
            </w:pPr>
            <w:r>
              <w:rPr>
                <w:rFonts w:hint="eastAsia"/>
                <w:sz w:val="21"/>
                <w:szCs w:val="21"/>
              </w:rPr>
              <w:t>1根15米高排气筒</w:t>
            </w:r>
          </w:p>
        </w:tc>
        <w:tc>
          <w:tcPr>
            <w:tcW w:w="2126" w:type="dxa"/>
            <w:vAlign w:val="center"/>
          </w:tcPr>
          <w:p>
            <w:pPr>
              <w:jc w:val="center"/>
              <w:rPr>
                <w:rFonts w:ascii="宋体" w:hAnsi="宋体" w:eastAsia="宋体"/>
              </w:rPr>
            </w:pPr>
            <w:r>
              <w:rPr>
                <w:rFonts w:hint="eastAsia" w:ascii="宋体" w:hAnsi="宋体" w:eastAsia="宋体"/>
                <w:szCs w:val="21"/>
              </w:rPr>
              <w:t>2根26m高排气筒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噪声防治</w:t>
            </w:r>
          </w:p>
        </w:tc>
        <w:tc>
          <w:tcPr>
            <w:tcW w:w="4394" w:type="dxa"/>
            <w:vAlign w:val="center"/>
          </w:tcPr>
          <w:p>
            <w:pPr>
              <w:pStyle w:val="5"/>
              <w:spacing w:line="240" w:lineRule="auto"/>
              <w:jc w:val="center"/>
              <w:rPr>
                <w:sz w:val="21"/>
                <w:szCs w:val="21"/>
              </w:rPr>
            </w:pPr>
            <w:r>
              <w:rPr>
                <w:rFonts w:hint="eastAsia"/>
                <w:sz w:val="21"/>
                <w:szCs w:val="21"/>
              </w:rPr>
              <w:t>基础减振、隔声厂房、风机安装消声器</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02" w:type="dxa"/>
            <w:vMerge w:val="continue"/>
            <w:vAlign w:val="center"/>
          </w:tcPr>
          <w:p>
            <w:pPr>
              <w:pStyle w:val="5"/>
              <w:jc w:val="center"/>
              <w:rPr>
                <w:sz w:val="21"/>
                <w:szCs w:val="21"/>
              </w:rPr>
            </w:pPr>
          </w:p>
        </w:tc>
        <w:tc>
          <w:tcPr>
            <w:tcW w:w="1876" w:type="dxa"/>
            <w:vAlign w:val="center"/>
          </w:tcPr>
          <w:p>
            <w:pPr>
              <w:pStyle w:val="5"/>
              <w:spacing w:line="240" w:lineRule="auto"/>
              <w:jc w:val="center"/>
              <w:rPr>
                <w:sz w:val="21"/>
                <w:szCs w:val="21"/>
              </w:rPr>
            </w:pPr>
            <w:r>
              <w:rPr>
                <w:rFonts w:hint="eastAsia"/>
                <w:sz w:val="21"/>
                <w:szCs w:val="21"/>
              </w:rPr>
              <w:t>污水</w:t>
            </w:r>
          </w:p>
        </w:tc>
        <w:tc>
          <w:tcPr>
            <w:tcW w:w="4394" w:type="dxa"/>
            <w:vAlign w:val="center"/>
          </w:tcPr>
          <w:p>
            <w:pPr>
              <w:pStyle w:val="5"/>
              <w:spacing w:line="240" w:lineRule="auto"/>
              <w:jc w:val="center"/>
              <w:rPr>
                <w:sz w:val="21"/>
                <w:szCs w:val="21"/>
              </w:rPr>
            </w:pPr>
            <w:r>
              <w:rPr>
                <w:rFonts w:hint="eastAsia"/>
                <w:sz w:val="21"/>
                <w:szCs w:val="21"/>
              </w:rPr>
              <w:t>排入厂区污水处理厂处理</w:t>
            </w:r>
          </w:p>
        </w:tc>
        <w:tc>
          <w:tcPr>
            <w:tcW w:w="2126" w:type="dxa"/>
            <w:vAlign w:val="center"/>
          </w:tcPr>
          <w:p>
            <w:pPr>
              <w:jc w:val="center"/>
              <w:rPr>
                <w:rFonts w:ascii="宋体" w:hAnsi="宋体" w:eastAsia="宋体"/>
              </w:rPr>
            </w:pPr>
            <w:r>
              <w:rPr>
                <w:rFonts w:hint="eastAsia" w:ascii="宋体" w:hAnsi="宋体" w:eastAsia="宋体"/>
                <w:szCs w:val="21"/>
              </w:rPr>
              <w:t>与环评一致</w:t>
            </w:r>
          </w:p>
        </w:tc>
      </w:tr>
    </w:tbl>
    <w:p>
      <w:pPr>
        <w:pStyle w:val="5"/>
        <w:ind w:firstLine="480" w:firstLineChars="200"/>
      </w:pPr>
      <w:r>
        <w:t>2.2.4</w:t>
      </w:r>
      <w:r>
        <w:rPr>
          <w:rFonts w:hint="eastAsia"/>
        </w:rPr>
        <w:t xml:space="preserve"> 生产设备</w:t>
      </w:r>
      <w:bookmarkEnd w:id="23"/>
      <w:bookmarkEnd w:id="24"/>
    </w:p>
    <w:p>
      <w:pPr>
        <w:spacing w:line="360" w:lineRule="auto"/>
        <w:ind w:firstLine="480" w:firstLineChars="200"/>
        <w:textAlignment w:val="baseline"/>
        <w:rPr>
          <w:rFonts w:ascii="宋体" w:eastAsia="宋体"/>
          <w:sz w:val="24"/>
          <w:szCs w:val="24"/>
        </w:rPr>
      </w:pPr>
      <w:r>
        <w:rPr>
          <w:rFonts w:hint="eastAsia" w:ascii="宋体" w:eastAsia="宋体"/>
          <w:sz w:val="24"/>
          <w:szCs w:val="24"/>
        </w:rPr>
        <w:t>项目主要生产设备一览表见表2-5。</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表2-5  项目主要生产设备一览表</w:t>
      </w:r>
    </w:p>
    <w:tbl>
      <w:tblPr>
        <w:tblStyle w:val="31"/>
        <w:tblW w:w="9639"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1474"/>
        <w:gridCol w:w="54"/>
        <w:gridCol w:w="1707"/>
        <w:gridCol w:w="709"/>
        <w:gridCol w:w="1559"/>
        <w:gridCol w:w="709"/>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34" w:type="dxa"/>
            <w:vMerge w:val="restart"/>
            <w:tcBorders>
              <w:left w:val="single" w:color="auto" w:sz="4" w:space="0"/>
              <w:right w:val="single" w:color="auto" w:sz="4" w:space="0"/>
            </w:tcBorders>
            <w:vAlign w:val="center"/>
          </w:tcPr>
          <w:p>
            <w:pPr>
              <w:adjustRightInd w:val="0"/>
              <w:snapToGrid w:val="0"/>
              <w:jc w:val="center"/>
              <w:rPr>
                <w:rFonts w:ascii="宋体" w:eastAsia="宋体" w:cs="宋体"/>
              </w:rPr>
            </w:pPr>
            <w:bookmarkStart w:id="25" w:name="_Toc497001444"/>
            <w:r>
              <w:rPr>
                <w:rFonts w:hint="eastAsia" w:ascii="宋体" w:eastAsia="宋体" w:cs="宋体"/>
              </w:rPr>
              <w:t>序号</w:t>
            </w:r>
          </w:p>
        </w:tc>
        <w:tc>
          <w:tcPr>
            <w:tcW w:w="1528" w:type="dxa"/>
            <w:gridSpan w:val="2"/>
            <w:vMerge w:val="restart"/>
            <w:tcBorders>
              <w:left w:val="single" w:color="auto" w:sz="4" w:space="0"/>
            </w:tcBorders>
            <w:vAlign w:val="center"/>
          </w:tcPr>
          <w:p>
            <w:pPr>
              <w:adjustRightInd w:val="0"/>
              <w:snapToGrid w:val="0"/>
              <w:jc w:val="center"/>
              <w:rPr>
                <w:rFonts w:ascii="宋体" w:eastAsia="宋体" w:cs="宋体"/>
              </w:rPr>
            </w:pPr>
            <w:r>
              <w:rPr>
                <w:rFonts w:hint="eastAsia" w:ascii="宋体" w:eastAsia="宋体" w:cs="宋体"/>
              </w:rPr>
              <w:t>设备名称</w:t>
            </w:r>
          </w:p>
        </w:tc>
        <w:tc>
          <w:tcPr>
            <w:tcW w:w="2416" w:type="dxa"/>
            <w:gridSpan w:val="2"/>
            <w:tcBorders>
              <w:left w:val="nil"/>
            </w:tcBorders>
            <w:vAlign w:val="center"/>
          </w:tcPr>
          <w:p>
            <w:pPr>
              <w:adjustRightInd w:val="0"/>
              <w:snapToGrid w:val="0"/>
              <w:jc w:val="center"/>
              <w:rPr>
                <w:rFonts w:ascii="宋体" w:eastAsia="宋体" w:cs="宋体"/>
              </w:rPr>
            </w:pPr>
            <w:r>
              <w:rPr>
                <w:rFonts w:hint="eastAsia" w:ascii="宋体" w:eastAsia="宋体" w:cs="宋体"/>
              </w:rPr>
              <w:t>环评要求建设情况</w:t>
            </w:r>
          </w:p>
        </w:tc>
        <w:tc>
          <w:tcPr>
            <w:tcW w:w="2268" w:type="dxa"/>
            <w:gridSpan w:val="2"/>
            <w:tcBorders>
              <w:left w:val="nil"/>
              <w:right w:val="single" w:color="auto" w:sz="4" w:space="0"/>
            </w:tcBorders>
            <w:vAlign w:val="center"/>
          </w:tcPr>
          <w:p>
            <w:pPr>
              <w:adjustRightInd w:val="0"/>
              <w:snapToGrid w:val="0"/>
              <w:jc w:val="center"/>
              <w:rPr>
                <w:rFonts w:ascii="宋体" w:eastAsia="宋体" w:cs="宋体"/>
              </w:rPr>
            </w:pPr>
            <w:r>
              <w:rPr>
                <w:rFonts w:hint="eastAsia" w:ascii="宋体" w:eastAsia="宋体" w:cs="宋体"/>
              </w:rPr>
              <w:t>实际建设情况</w:t>
            </w:r>
          </w:p>
        </w:tc>
        <w:tc>
          <w:tcPr>
            <w:tcW w:w="2693" w:type="dxa"/>
            <w:vMerge w:val="restart"/>
            <w:tcBorders>
              <w:left w:val="nil"/>
              <w:right w:val="single" w:color="auto" w:sz="4" w:space="0"/>
            </w:tcBorders>
            <w:vAlign w:val="center"/>
          </w:tcPr>
          <w:p>
            <w:pPr>
              <w:adjustRightInd w:val="0"/>
              <w:snapToGrid w:val="0"/>
              <w:jc w:val="center"/>
              <w:rPr>
                <w:rFonts w:ascii="宋体" w:eastAsia="宋体" w:cs="宋体"/>
              </w:rPr>
            </w:pPr>
            <w:r>
              <w:rPr>
                <w:rFonts w:hint="eastAsia" w:ascii="宋体" w:eastAsia="宋体" w:cs="宋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34" w:type="dxa"/>
            <w:vMerge w:val="continue"/>
            <w:tcBorders>
              <w:left w:val="single" w:color="auto" w:sz="4" w:space="0"/>
              <w:right w:val="single" w:color="auto" w:sz="4" w:space="0"/>
            </w:tcBorders>
            <w:vAlign w:val="center"/>
          </w:tcPr>
          <w:p/>
        </w:tc>
        <w:tc>
          <w:tcPr>
            <w:tcW w:w="1528" w:type="dxa"/>
            <w:gridSpan w:val="2"/>
            <w:vMerge w:val="continue"/>
            <w:tcBorders>
              <w:left w:val="single" w:color="auto" w:sz="4" w:space="0"/>
            </w:tcBorders>
            <w:vAlign w:val="center"/>
          </w:tcPr>
          <w:p/>
        </w:tc>
        <w:tc>
          <w:tcPr>
            <w:tcW w:w="1707" w:type="dxa"/>
            <w:tcBorders>
              <w:left w:val="nil"/>
              <w:right w:val="single" w:color="auto" w:sz="4" w:space="0"/>
            </w:tcBorders>
            <w:vAlign w:val="center"/>
          </w:tcPr>
          <w:p>
            <w:pPr>
              <w:adjustRightInd w:val="0"/>
              <w:snapToGrid w:val="0"/>
              <w:jc w:val="center"/>
              <w:rPr>
                <w:rFonts w:ascii="宋体" w:eastAsia="宋体" w:cs="宋体"/>
              </w:rPr>
            </w:pPr>
            <w:r>
              <w:rPr>
                <w:rFonts w:hint="eastAsia" w:ascii="宋体" w:eastAsia="宋体" w:cs="宋体"/>
              </w:rPr>
              <w:t>规格型号</w:t>
            </w:r>
          </w:p>
        </w:tc>
        <w:tc>
          <w:tcPr>
            <w:tcW w:w="709" w:type="dxa"/>
            <w:tcBorders>
              <w:left w:val="single" w:color="auto" w:sz="4" w:space="0"/>
            </w:tcBorders>
            <w:vAlign w:val="center"/>
          </w:tcPr>
          <w:p>
            <w:pPr>
              <w:adjustRightInd w:val="0"/>
              <w:snapToGrid w:val="0"/>
              <w:jc w:val="center"/>
              <w:rPr>
                <w:rFonts w:ascii="宋体" w:eastAsia="宋体" w:cs="宋体"/>
              </w:rPr>
            </w:pPr>
            <w:r>
              <w:rPr>
                <w:rFonts w:hint="eastAsia" w:ascii="宋体" w:eastAsia="宋体" w:cs="宋体"/>
              </w:rPr>
              <w:t>数量</w:t>
            </w:r>
          </w:p>
        </w:tc>
        <w:tc>
          <w:tcPr>
            <w:tcW w:w="1559" w:type="dxa"/>
            <w:tcBorders>
              <w:left w:val="nil"/>
              <w:right w:val="single" w:color="auto" w:sz="4" w:space="0"/>
            </w:tcBorders>
            <w:vAlign w:val="center"/>
          </w:tcPr>
          <w:p>
            <w:pPr>
              <w:adjustRightInd w:val="0"/>
              <w:snapToGrid w:val="0"/>
              <w:jc w:val="center"/>
              <w:rPr>
                <w:rFonts w:ascii="宋体" w:eastAsia="宋体" w:cs="宋体"/>
              </w:rPr>
            </w:pPr>
            <w:r>
              <w:rPr>
                <w:rFonts w:hint="eastAsia" w:ascii="宋体" w:eastAsia="宋体" w:cs="宋体"/>
              </w:rPr>
              <w:t>规格</w:t>
            </w:r>
          </w:p>
        </w:tc>
        <w:tc>
          <w:tcPr>
            <w:tcW w:w="709" w:type="dxa"/>
            <w:tcBorders>
              <w:left w:val="single" w:color="auto" w:sz="4" w:space="0"/>
              <w:right w:val="single" w:color="auto" w:sz="4" w:space="0"/>
            </w:tcBorders>
            <w:vAlign w:val="center"/>
          </w:tcPr>
          <w:p>
            <w:pPr>
              <w:adjustRightInd w:val="0"/>
              <w:snapToGrid w:val="0"/>
              <w:jc w:val="center"/>
              <w:rPr>
                <w:rFonts w:ascii="宋体" w:eastAsia="宋体" w:cs="宋体"/>
              </w:rPr>
            </w:pPr>
            <w:r>
              <w:rPr>
                <w:rFonts w:hint="eastAsia" w:ascii="宋体" w:eastAsia="宋体" w:cs="宋体"/>
              </w:rPr>
              <w:t>数量</w:t>
            </w:r>
          </w:p>
        </w:tc>
        <w:tc>
          <w:tcPr>
            <w:tcW w:w="2693" w:type="dxa"/>
            <w:vMerge w:val="continue"/>
            <w:tcBorders>
              <w:left w:val="single" w:color="auto" w:sz="4" w:space="0"/>
              <w:right w:val="single" w:color="auto"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9" w:type="dxa"/>
            <w:gridSpan w:val="8"/>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脱水机房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w:t>
            </w: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污泥料仓</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300m</w:t>
            </w:r>
            <w:r>
              <w:rPr>
                <w:rFonts w:hint="eastAsia" w:ascii="宋体" w:eastAsia="宋体" w:cs="宋体"/>
                <w:vertAlign w:val="superscript"/>
              </w:rPr>
              <w:t>3</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1套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eastAsia="宋体" w:cs="宋体"/>
                <w:szCs w:val="21"/>
              </w:rPr>
            </w:pPr>
            <w:r>
              <w:rPr>
                <w:rFonts w:hint="eastAsia" w:ascii="宋体" w:eastAsia="宋体" w:cs="宋体"/>
                <w:szCs w:val="21"/>
              </w:rPr>
              <w:t>由污泥料仓和污泥混合池调整为污泥调配池后，更加适合污泥调配和污泥混合使配比好的污泥含水率更好的稳定在92%（绝干污泥量32吨）。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污泥混合池</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￠18m 5m</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2座</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continue"/>
            <w:tcBorders>
              <w:left w:val="single" w:color="auto" w:sz="4" w:space="0"/>
              <w:right w:val="single" w:color="auto" w:sz="4" w:space="0"/>
            </w:tcBorders>
            <w:vAlign w:val="center"/>
          </w:tcPr>
          <w:p>
            <w:pPr>
              <w:jc w:val="center"/>
              <w:rPr>
                <w:rFonts w:ascii="宋体" w:eastAsia="宋体" w:cs="宋体"/>
                <w:color w:val="FF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污泥调配池（含混合池和均质池）</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5.7×3.4×2.6m</w:t>
            </w:r>
            <w:r>
              <w:rPr>
                <w:rFonts w:hint="eastAsia" w:ascii="宋体" w:eastAsia="宋体" w:cs="宋体"/>
                <w:vertAlign w:val="superscript"/>
              </w:rPr>
              <w:t>3</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1套</w:t>
            </w:r>
          </w:p>
        </w:tc>
        <w:tc>
          <w:tcPr>
            <w:tcW w:w="2693" w:type="dxa"/>
            <w:vMerge w:val="continue"/>
            <w:tcBorders>
              <w:left w:val="single" w:color="auto" w:sz="4" w:space="0"/>
              <w:righ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2</w:t>
            </w: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污泥泵</w:t>
            </w:r>
          </w:p>
        </w:tc>
        <w:tc>
          <w:tcPr>
            <w:tcW w:w="1707" w:type="dxa"/>
            <w:tcBorders>
              <w:left w:val="nil"/>
              <w:right w:val="single" w:color="auto" w:sz="4" w:space="0"/>
            </w:tcBorders>
            <w:vAlign w:val="center"/>
          </w:tcPr>
          <w:p>
            <w:pPr>
              <w:jc w:val="center"/>
              <w:rPr>
                <w:rFonts w:ascii="宋体" w:hAnsi="宋体" w:eastAsia="宋体" w:cs="Tahoma"/>
                <w:sz w:val="22"/>
              </w:rPr>
            </w:pPr>
            <w:r>
              <w:rPr>
                <w:rFonts w:hint="eastAsia" w:ascii="宋体" w:eastAsia="宋体" w:cs="宋体"/>
              </w:rPr>
              <w:t>Q=5m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tcBorders>
            <w:vAlign w:val="center"/>
          </w:tcPr>
          <w:p>
            <w:pPr>
              <w:widowControl/>
              <w:jc w:val="center"/>
              <w:textAlignment w:val="center"/>
              <w:rPr>
                <w:rFonts w:ascii="宋体" w:eastAsia="宋体" w:cs="宋体"/>
              </w:rPr>
            </w:pPr>
            <w:r>
              <w:rPr>
                <w:rFonts w:hint="eastAsia" w:ascii="宋体" w:hAnsi="宋体" w:eastAsia="宋体" w:cs="宋体"/>
              </w:rPr>
              <w:t>2套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由污泥泵调整为转子泵后运行效率更高并且确保给预处理车间稳定的输送污泥，输送量达到设计要求的含水率92%（绝干污泥量32吨）。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转子泵</w:t>
            </w:r>
          </w:p>
        </w:tc>
        <w:tc>
          <w:tcPr>
            <w:tcW w:w="1707" w:type="dxa"/>
            <w:tcBorders>
              <w:left w:val="nil"/>
              <w:right w:val="single" w:color="auto" w:sz="4" w:space="0"/>
            </w:tcBorders>
            <w:vAlign w:val="center"/>
          </w:tcPr>
          <w:p>
            <w:pPr>
              <w:jc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1559" w:type="dxa"/>
            <w:tcBorders>
              <w:left w:val="nil"/>
              <w:right w:val="single" w:color="auto" w:sz="4" w:space="0"/>
            </w:tcBorders>
            <w:vAlign w:val="center"/>
          </w:tcPr>
          <w:p>
            <w:pPr>
              <w:jc w:val="center"/>
              <w:rPr>
                <w:rFonts w:ascii="宋体" w:eastAsia="宋体" w:cs="宋体"/>
              </w:rPr>
            </w:pPr>
            <w:r>
              <w:rPr>
                <w:rFonts w:hint="eastAsia" w:ascii="宋体" w:eastAsia="宋体" w:cs="宋体"/>
              </w:rPr>
              <w:t>Q=40m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2套</w:t>
            </w:r>
          </w:p>
        </w:tc>
        <w:tc>
          <w:tcPr>
            <w:tcW w:w="2693" w:type="dxa"/>
            <w:vMerge w:val="continue"/>
            <w:tcBorders>
              <w:left w:val="single" w:color="auto" w:sz="4" w:space="0"/>
              <w:righ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9" w:type="dxa"/>
            <w:gridSpan w:val="8"/>
            <w:tcBorders>
              <w:left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消化预处理间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w:t>
            </w: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精调搅拌机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N=15KW</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6套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由精调搅拌机调整为搅拌器后设备效率更加稳定、维修率更低，使污泥在池内含水率更好的调配为含水率92%污泥。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搅拌器</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N=15KW</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10台</w:t>
            </w:r>
          </w:p>
        </w:tc>
        <w:tc>
          <w:tcPr>
            <w:tcW w:w="2693" w:type="dxa"/>
            <w:vMerge w:val="continue"/>
            <w:tcBorders>
              <w:left w:val="single" w:color="auto" w:sz="4" w:space="0"/>
              <w:right w:val="single" w:color="auto" w:sz="4" w:space="0"/>
            </w:tcBorders>
            <w:vAlign w:val="center"/>
          </w:tcPr>
          <w:p>
            <w:pPr>
              <w:jc w:val="center"/>
              <w:rPr>
                <w:rFonts w:asci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9"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2</w:t>
            </w: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调节池</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200m</w:t>
            </w:r>
            <w:r>
              <w:rPr>
                <w:rFonts w:hint="eastAsia" w:ascii="宋体" w:eastAsia="宋体" w:cs="宋体"/>
                <w:vertAlign w:val="superscript"/>
              </w:rPr>
              <w:t>3</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3座</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由调节池调整为贮泥池及配套设备更符合污泥调配和工艺运行，在贮泥池内用锅炉提供的饱和蒸汽给污泥加温至泥温35-38℃，使污泥处理稳定的达到设计300t/d。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9"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eastAsia="宋体" w:cs="宋体"/>
              </w:rPr>
            </w:pPr>
            <w:r>
              <w:rPr>
                <w:rFonts w:hint="eastAsia" w:ascii="宋体" w:eastAsia="宋体" w:cs="宋体"/>
              </w:rPr>
              <w:t>贮泥池</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150 m</w:t>
            </w:r>
            <w:r>
              <w:rPr>
                <w:rFonts w:hint="eastAsia" w:ascii="宋体" w:eastAsia="宋体" w:cs="宋体"/>
                <w:vertAlign w:val="superscript"/>
              </w:rPr>
              <w:t>3</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3座</w:t>
            </w:r>
          </w:p>
        </w:tc>
        <w:tc>
          <w:tcPr>
            <w:tcW w:w="2693" w:type="dxa"/>
            <w:vMerge w:val="continue"/>
            <w:tcBorders>
              <w:left w:val="single" w:color="auto" w:sz="4" w:space="0"/>
              <w:righ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3</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螺杆泵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Q=30m</w:t>
            </w:r>
            <w:r>
              <w:rPr>
                <w:rFonts w:hint="eastAsia" w:ascii="宋体" w:eastAsia="宋体" w:cs="宋体"/>
                <w:vertAlign w:val="superscript"/>
              </w:rPr>
              <w:t>3</w:t>
            </w:r>
            <w:r>
              <w:rPr>
                <w:rFonts w:hint="eastAsia" w:ascii="宋体" w:eastAsia="宋体" w:cs="宋体"/>
              </w:rPr>
              <w:t>/h N=11KW</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2套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由螺杆泵调整为转子泵后运行效率更高并且确保给厌氧罐稳定的输送污泥，输送量达到设计要求的300t/d。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转子泵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Q=30m</w:t>
            </w:r>
            <w:r>
              <w:rPr>
                <w:rFonts w:hint="eastAsia" w:ascii="宋体" w:eastAsia="宋体" w:cs="宋体"/>
                <w:vertAlign w:val="superscript"/>
              </w:rPr>
              <w:t>3</w:t>
            </w:r>
            <w:r>
              <w:rPr>
                <w:rFonts w:hint="eastAsia" w:ascii="宋体" w:eastAsia="宋体" w:cs="宋体"/>
              </w:rPr>
              <w:t>/h N=11KW</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2台</w:t>
            </w:r>
          </w:p>
        </w:tc>
        <w:tc>
          <w:tcPr>
            <w:tcW w:w="2693" w:type="dxa"/>
            <w:vMerge w:val="continue"/>
            <w:tcBorders>
              <w:left w:val="single" w:color="auto" w:sz="4" w:space="0"/>
              <w:righ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4</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调配池切碎机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Q=30m</w:t>
            </w:r>
            <w:r>
              <w:rPr>
                <w:rFonts w:hint="eastAsia" w:ascii="宋体" w:eastAsia="宋体" w:cs="宋体"/>
                <w:vertAlign w:val="superscript"/>
              </w:rPr>
              <w:t>3</w:t>
            </w:r>
            <w:r>
              <w:rPr>
                <w:rFonts w:hint="eastAsia" w:ascii="宋体" w:eastAsia="宋体" w:cs="宋体"/>
              </w:rPr>
              <w:t>/h 3KW</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2套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Q=30m</w:t>
            </w:r>
            <w:r>
              <w:rPr>
                <w:rFonts w:hint="eastAsia" w:ascii="宋体" w:eastAsia="宋体" w:cs="宋体"/>
                <w:vertAlign w:val="superscript"/>
              </w:rPr>
              <w:t>3</w:t>
            </w:r>
            <w:r>
              <w:rPr>
                <w:rFonts w:hint="eastAsia" w:ascii="宋体" w:eastAsia="宋体" w:cs="宋体"/>
              </w:rPr>
              <w:t>/h 3KW</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5</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生物除臭装置</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20000m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2套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eastAsia="宋体" w:cs="宋体"/>
                <w:szCs w:val="21"/>
              </w:rPr>
            </w:pPr>
            <w:r>
              <w:rPr>
                <w:rFonts w:hint="eastAsia" w:ascii="宋体" w:eastAsia="宋体" w:cs="宋体"/>
                <w:szCs w:val="21"/>
              </w:rPr>
              <w:t>由2套生物除臭装置调整为1套一体化生物除臭装置并安装在预处理车间二楼，处理能力不变，并在引风口加装了异味集气罩，节约了占地，设备布局更加简化，异味更易收集，且臭气处理能力得到了保证，处理量更加稳定的达到设计要求Q=20000m</w:t>
            </w:r>
            <w:r>
              <w:rPr>
                <w:rFonts w:hint="eastAsia" w:ascii="宋体" w:eastAsia="宋体" w:cs="宋体"/>
                <w:szCs w:val="21"/>
                <w:vertAlign w:val="superscript"/>
              </w:rPr>
              <w:t>3</w:t>
            </w:r>
            <w:r>
              <w:rPr>
                <w:rFonts w:hint="eastAsia" w:ascii="宋体" w:eastAsia="宋体" w:cs="宋体"/>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8"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一体化生物除臭装置</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20000m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1套</w:t>
            </w:r>
          </w:p>
        </w:tc>
        <w:tc>
          <w:tcPr>
            <w:tcW w:w="2693" w:type="dxa"/>
            <w:vMerge w:val="continue"/>
            <w:tcBorders>
              <w:left w:val="single" w:color="auto" w:sz="4" w:space="0"/>
              <w:right w:val="single" w:color="auto" w:sz="4" w:space="0"/>
            </w:tcBorders>
            <w:vAlign w:val="center"/>
          </w:tcPr>
          <w:p>
            <w:pPr>
              <w:jc w:val="center"/>
              <w:rPr>
                <w:rFonts w:asci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6</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污泥输送泵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15t/h</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由污泥输送泵调整为潜污泵，流量更加稳定，维修率更低，设备性能更优越。流量更稳定的维持在150m</w:t>
            </w:r>
            <w:r>
              <w:rPr>
                <w:rFonts w:hint="eastAsia" w:ascii="宋体" w:hAnsi="宋体" w:eastAsia="宋体" w:cs="Tahoma"/>
                <w:szCs w:val="21"/>
                <w:vertAlign w:val="superscript"/>
              </w:rPr>
              <w:t>3</w:t>
            </w:r>
            <w:r>
              <w:rPr>
                <w:rFonts w:hint="eastAsia" w:ascii="宋体" w:hAnsi="宋体" w:eastAsia="宋体" w:cs="Tahoma"/>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潜污泵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ascii="宋体" w:eastAsia="宋体" w:cs="宋体"/>
              </w:rPr>
              <w:t>Q=150m</w:t>
            </w:r>
            <w:r>
              <w:rPr>
                <w:rFonts w:ascii="宋体" w:eastAsia="宋体" w:cs="宋体"/>
                <w:vertAlign w:val="superscript"/>
              </w:rPr>
              <w:t>3</w:t>
            </w:r>
            <w:r>
              <w:rPr>
                <w:rFonts w:ascii="宋体" w:eastAsia="宋体" w:cs="宋体"/>
              </w:rPr>
              <w:t>/h</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3台</w:t>
            </w:r>
          </w:p>
        </w:tc>
        <w:tc>
          <w:tcPr>
            <w:tcW w:w="2693" w:type="dxa"/>
            <w:vMerge w:val="continue"/>
            <w:tcBorders>
              <w:left w:val="single" w:color="auto" w:sz="4" w:space="0"/>
              <w:righ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8"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7</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污泥输送泵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Q=15m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由污泥输送泵调整为集水坑潜污泵，流量更加稳定，维修率更低，设备性能更优越。流量更稳定的维持在10m</w:t>
            </w:r>
            <w:r>
              <w:rPr>
                <w:rFonts w:hint="eastAsia" w:ascii="宋体" w:hAnsi="宋体" w:eastAsia="宋体" w:cs="Tahoma"/>
                <w:szCs w:val="21"/>
                <w:vertAlign w:val="superscript"/>
              </w:rPr>
              <w:t>3</w:t>
            </w:r>
            <w:r>
              <w:rPr>
                <w:rFonts w:hint="eastAsia" w:ascii="宋体" w:hAnsi="宋体" w:eastAsia="宋体" w:cs="Tahoma"/>
                <w:szCs w:val="21"/>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集水坑潜污泵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ascii="宋体" w:eastAsia="宋体" w:cs="宋体"/>
              </w:rPr>
              <w:t>Q=10m</w:t>
            </w:r>
            <w:r>
              <w:rPr>
                <w:rFonts w:ascii="宋体" w:eastAsia="宋体" w:cs="宋体"/>
                <w:vertAlign w:val="superscript"/>
              </w:rPr>
              <w:t>3</w:t>
            </w:r>
            <w:r>
              <w:rPr>
                <w:rFonts w:ascii="宋体" w:eastAsia="宋体" w:cs="宋体"/>
              </w:rPr>
              <w:t>/h</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1台</w:t>
            </w:r>
          </w:p>
        </w:tc>
        <w:tc>
          <w:tcPr>
            <w:tcW w:w="2693" w:type="dxa"/>
            <w:vMerge w:val="continue"/>
            <w:tcBorders>
              <w:left w:val="single" w:color="auto" w:sz="4" w:space="0"/>
              <w:righ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8</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污泥浓缩机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Q=16.7m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3套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0</w:t>
            </w:r>
          </w:p>
        </w:tc>
        <w:tc>
          <w:tcPr>
            <w:tcW w:w="2693" w:type="dxa"/>
            <w:vMerge w:val="restart"/>
            <w:tcBorders>
              <w:left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由污泥浓缩机调整为进泥格栅，使污泥更加稳定的进入混合池内。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进泥格栅</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ascii="宋体" w:eastAsia="宋体" w:cs="宋体"/>
              </w:rPr>
              <w:t>2.83mx3.95m</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2台</w:t>
            </w:r>
          </w:p>
        </w:tc>
        <w:tc>
          <w:tcPr>
            <w:tcW w:w="2693" w:type="dxa"/>
            <w:vMerge w:val="continue"/>
            <w:tcBorders>
              <w:left w:val="single" w:color="auto" w:sz="4" w:space="0"/>
              <w:right w:val="single" w:color="auto" w:sz="4" w:space="0"/>
            </w:tcBorders>
            <w:vAlign w:val="center"/>
          </w:tcPr>
          <w:p>
            <w:pPr>
              <w:jc w:val="center"/>
              <w:rPr>
                <w:rFonts w:ascii="宋体" w:eastAsia="宋体" w:cs="宋体"/>
                <w:color w:val="FF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9</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自控及仪表</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1套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10</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备品配件</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rPr>
            </w:pPr>
            <w:r>
              <w:rPr>
                <w:rFonts w:hint="eastAsia" w:ascii="宋体" w:hAnsi="宋体" w:eastAsia="宋体" w:cs="宋体"/>
              </w:rPr>
              <w:t>1套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eastAsia="宋体" w:cs="宋体"/>
              </w:rPr>
            </w:pPr>
            <w:r>
              <w:rPr>
                <w:rFonts w:hint="eastAsia" w:ascii="宋体" w:eastAsia="宋体" w:cs="宋体"/>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9" w:type="dxa"/>
            <w:gridSpan w:val="8"/>
            <w:tcBorders>
              <w:left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消化池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3"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厌氧消化装置</w:t>
            </w:r>
          </w:p>
        </w:tc>
        <w:tc>
          <w:tcPr>
            <w:tcW w:w="1707"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Tahoma"/>
                <w:szCs w:val="21"/>
              </w:rPr>
              <w:t>φ</w:t>
            </w:r>
            <w:r>
              <w:rPr>
                <w:rFonts w:hint="eastAsia" w:ascii="宋体" w:hAnsi="宋体" w:eastAsia="宋体" w:cs="宋体"/>
              </w:rPr>
              <w:t>16m 15m</w:t>
            </w:r>
          </w:p>
        </w:tc>
        <w:tc>
          <w:tcPr>
            <w:tcW w:w="709" w:type="dxa"/>
            <w:tcBorders>
              <w:left w:val="single" w:color="auto" w:sz="4" w:space="0"/>
            </w:tcBorders>
            <w:vAlign w:val="center"/>
          </w:tcPr>
          <w:p>
            <w:pPr>
              <w:spacing w:line="0" w:lineRule="atLeast"/>
              <w:jc w:val="center"/>
              <w:rPr>
                <w:rFonts w:ascii="宋体" w:hAnsi="宋体" w:eastAsia="宋体" w:cs="宋体"/>
                <w:bCs/>
                <w:szCs w:val="21"/>
              </w:rPr>
            </w:pPr>
            <w:r>
              <w:rPr>
                <w:rFonts w:hint="eastAsia" w:ascii="宋体" w:hAnsi="宋体" w:eastAsia="宋体" w:cs="宋体"/>
                <w:bCs/>
                <w:szCs w:val="21"/>
              </w:rPr>
              <w:t>6套</w:t>
            </w:r>
          </w:p>
        </w:tc>
        <w:tc>
          <w:tcPr>
            <w:tcW w:w="1559"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right w:val="single" w:color="auto" w:sz="4" w:space="0"/>
            </w:tcBorders>
            <w:vAlign w:val="center"/>
          </w:tcPr>
          <w:p>
            <w:pPr>
              <w:spacing w:line="0" w:lineRule="atLeast"/>
              <w:jc w:val="center"/>
              <w:rPr>
                <w:rFonts w:ascii="宋体" w:hAnsi="宋体" w:eastAsia="宋体" w:cs="宋体"/>
                <w:bCs/>
                <w:szCs w:val="21"/>
              </w:rPr>
            </w:pPr>
            <w:r>
              <w:rPr>
                <w:rFonts w:hint="eastAsia" w:ascii="宋体" w:hAnsi="宋体" w:eastAsia="宋体" w:cs="宋体"/>
                <w:bCs/>
                <w:szCs w:val="21"/>
              </w:rPr>
              <w:t>0</w:t>
            </w:r>
          </w:p>
        </w:tc>
        <w:tc>
          <w:tcPr>
            <w:tcW w:w="2693" w:type="dxa"/>
            <w:vMerge w:val="restart"/>
            <w:tcBorders>
              <w:left w:val="single" w:color="auto" w:sz="4" w:space="0"/>
              <w:right w:val="single" w:color="auto" w:sz="4" w:space="0"/>
            </w:tcBorders>
            <w:vAlign w:val="center"/>
          </w:tcPr>
          <w:p>
            <w:pPr>
              <w:jc w:val="center"/>
              <w:rPr>
                <w:rFonts w:ascii="宋体" w:eastAsia="宋体" w:cs="宋体"/>
                <w:szCs w:val="21"/>
              </w:rPr>
            </w:pPr>
            <w:r>
              <w:rPr>
                <w:rFonts w:hint="eastAsia" w:ascii="宋体" w:eastAsia="宋体" w:cs="宋体"/>
                <w:szCs w:val="21"/>
              </w:rPr>
              <w:t>厌氧消化装置微调后，更符合厌氧消化工艺要求，各工艺指标达到设计要求，进入消化罐总绝干污泥量：60t/d；消化污泥浓度：含固率10±2%；污泥有机物含量为50%左右；消化有机物分解率约为45%；产气率：≥0.7Nm /kgVSS；甲烷含量：≥60%；沼气产量：10000Nm</w:t>
            </w:r>
            <w:r>
              <w:rPr>
                <w:rFonts w:hint="eastAsia" w:ascii="宋体" w:eastAsia="宋体" w:cs="宋体"/>
                <w:szCs w:val="21"/>
                <w:vertAlign w:val="superscript"/>
              </w:rPr>
              <w:t>3</w:t>
            </w:r>
            <w:r>
              <w:rPr>
                <w:rFonts w:hint="eastAsia" w:ascii="宋体" w:eastAsia="宋体" w:cs="宋体"/>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5"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bCs/>
                <w:szCs w:val="21"/>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厌氧反应器（含气囊）</w:t>
            </w:r>
          </w:p>
        </w:tc>
        <w:tc>
          <w:tcPr>
            <w:tcW w:w="1707"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tcBorders>
            <w:vAlign w:val="center"/>
          </w:tcPr>
          <w:p>
            <w:pPr>
              <w:spacing w:line="0" w:lineRule="atLeast"/>
              <w:jc w:val="center"/>
              <w:rPr>
                <w:rFonts w:ascii="宋体" w:hAnsi="宋体" w:eastAsia="宋体" w:cs="宋体"/>
                <w:bCs/>
                <w:szCs w:val="21"/>
              </w:rPr>
            </w:pPr>
            <w:r>
              <w:rPr>
                <w:rFonts w:hint="eastAsia" w:ascii="宋体" w:hAnsi="宋体" w:eastAsia="宋体" w:cs="宋体"/>
                <w:bCs/>
                <w:szCs w:val="21"/>
              </w:rPr>
              <w:t>/</w:t>
            </w:r>
          </w:p>
        </w:tc>
        <w:tc>
          <w:tcPr>
            <w:tcW w:w="1559" w:type="dxa"/>
            <w:tcBorders>
              <w:left w:val="nil"/>
              <w:right w:val="single" w:color="auto" w:sz="4" w:space="0"/>
            </w:tcBorders>
            <w:vAlign w:val="center"/>
          </w:tcPr>
          <w:p>
            <w:pPr>
              <w:jc w:val="center"/>
              <w:rPr>
                <w:rFonts w:ascii="宋体" w:hAnsi="宋体" w:eastAsia="宋体" w:cs="宋体"/>
              </w:rPr>
            </w:pPr>
            <w:r>
              <w:rPr>
                <w:rFonts w:hint="eastAsia" w:ascii="宋体" w:hAnsi="宋体" w:eastAsia="宋体" w:cs="Tahoma"/>
                <w:szCs w:val="21"/>
              </w:rPr>
              <w:t>φ=16m ,H=16.3m,气囊600m</w:t>
            </w:r>
            <w:r>
              <w:rPr>
                <w:rFonts w:hint="eastAsia" w:ascii="宋体" w:hAnsi="宋体" w:eastAsia="宋体" w:cs="Tahoma"/>
                <w:szCs w:val="21"/>
                <w:vertAlign w:val="superscript"/>
              </w:rPr>
              <w:t>3</w:t>
            </w:r>
            <w:r>
              <w:rPr>
                <w:rFonts w:hint="eastAsia" w:ascii="宋体" w:hAnsi="宋体" w:eastAsia="宋体" w:cs="Tahoma"/>
                <w:szCs w:val="21"/>
              </w:rPr>
              <w:t>，有效容积2470立方米</w:t>
            </w:r>
          </w:p>
        </w:tc>
        <w:tc>
          <w:tcPr>
            <w:tcW w:w="709" w:type="dxa"/>
            <w:tcBorders>
              <w:left w:val="single" w:color="auto" w:sz="4" w:space="0"/>
              <w:right w:val="single" w:color="auto" w:sz="4" w:space="0"/>
            </w:tcBorders>
            <w:vAlign w:val="center"/>
          </w:tcPr>
          <w:p>
            <w:pPr>
              <w:spacing w:line="0" w:lineRule="atLeast"/>
              <w:jc w:val="center"/>
              <w:rPr>
                <w:rFonts w:ascii="宋体" w:hAnsi="宋体" w:eastAsia="宋体" w:cs="宋体"/>
                <w:bCs/>
                <w:szCs w:val="21"/>
              </w:rPr>
            </w:pPr>
            <w:r>
              <w:rPr>
                <w:rFonts w:hint="eastAsia" w:ascii="宋体" w:hAnsi="宋体" w:eastAsia="宋体" w:cs="宋体"/>
                <w:bCs/>
                <w:szCs w:val="21"/>
              </w:rPr>
              <w:t>6套</w:t>
            </w:r>
          </w:p>
        </w:tc>
        <w:tc>
          <w:tcPr>
            <w:tcW w:w="2693" w:type="dxa"/>
            <w:vMerge w:val="continue"/>
            <w:tcBorders>
              <w:left w:val="single" w:color="auto" w:sz="4" w:space="0"/>
              <w:right w:val="single" w:color="auto" w:sz="4" w:space="0"/>
            </w:tcBorders>
            <w:vAlign w:val="center"/>
          </w:tcPr>
          <w:p>
            <w:pPr>
              <w:jc w:val="center"/>
              <w:rPr>
                <w:rFonts w:asci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2</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排渣泵</w:t>
            </w:r>
          </w:p>
        </w:tc>
        <w:tc>
          <w:tcPr>
            <w:tcW w:w="1707"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Q=50m</w:t>
            </w:r>
            <w:r>
              <w:rPr>
                <w:rFonts w:hint="eastAsia" w:ascii="宋体" w:hAnsi="宋体" w:eastAsia="宋体" w:cs="宋体"/>
                <w:vertAlign w:val="superscript"/>
              </w:rPr>
              <w:t>3</w:t>
            </w:r>
            <w:r>
              <w:rPr>
                <w:rFonts w:hint="eastAsia" w:ascii="宋体" w:hAnsi="宋体" w:eastAsia="宋体" w:cs="宋体"/>
              </w:rPr>
              <w:t>/h N=3.7KW</w:t>
            </w:r>
          </w:p>
          <w:p>
            <w:pPr>
              <w:pStyle w:val="2"/>
              <w:jc w:val="center"/>
              <w:rPr>
                <w:rFonts w:hAnsi="宋体"/>
                <w:sz w:val="21"/>
                <w:szCs w:val="21"/>
              </w:rPr>
            </w:pPr>
            <w:r>
              <w:rPr>
                <w:rFonts w:hint="eastAsia" w:hAnsi="宋体"/>
                <w:sz w:val="21"/>
                <w:szCs w:val="21"/>
              </w:rPr>
              <w:t>H=15m</w:t>
            </w:r>
          </w:p>
        </w:tc>
        <w:tc>
          <w:tcPr>
            <w:tcW w:w="709" w:type="dxa"/>
            <w:tcBorders>
              <w:left w:val="single" w:color="auto" w:sz="4" w:space="0"/>
            </w:tcBorders>
            <w:vAlign w:val="center"/>
          </w:tcPr>
          <w:p>
            <w:pPr>
              <w:jc w:val="center"/>
              <w:rPr>
                <w:rFonts w:ascii="宋体" w:hAnsi="宋体" w:eastAsia="宋体"/>
              </w:rPr>
            </w:pPr>
            <w:r>
              <w:rPr>
                <w:rFonts w:hint="eastAsia" w:ascii="宋体" w:hAnsi="宋体" w:eastAsia="宋体"/>
              </w:rPr>
              <w:t>2套</w:t>
            </w:r>
          </w:p>
        </w:tc>
        <w:tc>
          <w:tcPr>
            <w:tcW w:w="1559"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Tahoma"/>
                <w:szCs w:val="21"/>
              </w:rPr>
              <w:t>Q=80m</w:t>
            </w:r>
            <w:r>
              <w:rPr>
                <w:rFonts w:hint="eastAsia" w:ascii="宋体" w:hAnsi="宋体" w:eastAsia="宋体" w:cs="Tahoma"/>
                <w:szCs w:val="21"/>
                <w:vertAlign w:val="superscript"/>
              </w:rPr>
              <w:t>3</w:t>
            </w:r>
            <w:r>
              <w:rPr>
                <w:rFonts w:hint="eastAsia" w:ascii="宋体" w:hAnsi="宋体" w:eastAsia="宋体" w:cs="Tahoma"/>
                <w:szCs w:val="21"/>
              </w:rPr>
              <w:t>/h， N=5.5kw，H=9m</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2套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对流量进行了调整，对与之相匹配的泵的型号进行了调整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3</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架台及管道</w:t>
            </w:r>
          </w:p>
        </w:tc>
        <w:tc>
          <w:tcPr>
            <w:tcW w:w="1707"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tcBorders>
            <w:vAlign w:val="center"/>
          </w:tcPr>
          <w:p>
            <w:pPr>
              <w:jc w:val="center"/>
              <w:rPr>
                <w:rFonts w:ascii="宋体" w:hAnsi="宋体" w:eastAsia="宋体"/>
              </w:rPr>
            </w:pPr>
            <w:r>
              <w:rPr>
                <w:rFonts w:hint="eastAsia" w:ascii="宋体" w:hAnsi="宋体" w:eastAsia="宋体"/>
              </w:rPr>
              <w:t>1套</w:t>
            </w:r>
          </w:p>
        </w:tc>
        <w:tc>
          <w:tcPr>
            <w:tcW w:w="1559"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4</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自控及仪表</w:t>
            </w:r>
          </w:p>
        </w:tc>
        <w:tc>
          <w:tcPr>
            <w:tcW w:w="1707"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tcBorders>
            <w:vAlign w:val="center"/>
          </w:tcPr>
          <w:p>
            <w:pPr>
              <w:jc w:val="center"/>
              <w:rPr>
                <w:rFonts w:ascii="宋体" w:hAnsi="宋体" w:eastAsia="宋体"/>
              </w:rPr>
            </w:pPr>
            <w:r>
              <w:rPr>
                <w:rFonts w:hint="eastAsia" w:ascii="宋体" w:hAnsi="宋体" w:eastAsia="宋体"/>
              </w:rPr>
              <w:t>1套</w:t>
            </w:r>
          </w:p>
        </w:tc>
        <w:tc>
          <w:tcPr>
            <w:tcW w:w="1559"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5</w:t>
            </w:r>
          </w:p>
        </w:tc>
        <w:tc>
          <w:tcPr>
            <w:tcW w:w="1528" w:type="dxa"/>
            <w:gridSpan w:val="2"/>
            <w:tcBorders>
              <w:left w:val="single" w:color="auto" w:sz="4" w:space="0"/>
            </w:tcBorders>
            <w:vAlign w:val="center"/>
          </w:tcPr>
          <w:p>
            <w:pPr>
              <w:jc w:val="center"/>
              <w:rPr>
                <w:rFonts w:ascii="宋体" w:hAnsi="宋体" w:eastAsia="宋体" w:cs="宋体"/>
                <w:szCs w:val="21"/>
              </w:rPr>
            </w:pPr>
            <w:r>
              <w:rPr>
                <w:rFonts w:hint="eastAsia" w:ascii="宋体" w:hAnsi="宋体" w:eastAsia="宋体" w:cs="Tahoma"/>
                <w:color w:val="000000"/>
                <w:szCs w:val="21"/>
              </w:rPr>
              <w:t>备品配件</w:t>
            </w:r>
          </w:p>
        </w:tc>
        <w:tc>
          <w:tcPr>
            <w:tcW w:w="1707"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tcBorders>
            <w:vAlign w:val="center"/>
          </w:tcPr>
          <w:p>
            <w:pPr>
              <w:jc w:val="center"/>
              <w:rPr>
                <w:rFonts w:ascii="宋体" w:hAnsi="宋体" w:eastAsia="宋体"/>
              </w:rPr>
            </w:pPr>
            <w:r>
              <w:rPr>
                <w:rFonts w:hint="eastAsia" w:ascii="宋体" w:hAnsi="宋体" w:eastAsia="宋体"/>
              </w:rPr>
              <w:t>1套</w:t>
            </w:r>
          </w:p>
        </w:tc>
        <w:tc>
          <w:tcPr>
            <w:tcW w:w="1559" w:type="dxa"/>
            <w:tcBorders>
              <w:left w:val="nil"/>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9639" w:type="dxa"/>
            <w:gridSpan w:val="8"/>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沼气系统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一</w:t>
            </w:r>
          </w:p>
        </w:tc>
        <w:tc>
          <w:tcPr>
            <w:tcW w:w="8905" w:type="dxa"/>
            <w:gridSpan w:val="7"/>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沼气脱硫系统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528" w:type="dxa"/>
            <w:gridSpan w:val="2"/>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湿法脱硫塔</w:t>
            </w:r>
          </w:p>
        </w:tc>
        <w:tc>
          <w:tcPr>
            <w:tcW w:w="1707" w:type="dxa"/>
            <w:tcBorders>
              <w:left w:val="nil"/>
              <w:righ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D≈1200～1500mm</w:t>
            </w:r>
          </w:p>
          <w:p>
            <w:pPr>
              <w:pStyle w:val="2"/>
              <w:jc w:val="center"/>
              <w:rPr>
                <w:rFonts w:hAnsi="宋体"/>
                <w:sz w:val="21"/>
                <w:szCs w:val="21"/>
              </w:rPr>
            </w:pPr>
            <w:r>
              <w:rPr>
                <w:rFonts w:hint="eastAsia" w:hAnsi="宋体"/>
                <w:sz w:val="21"/>
                <w:szCs w:val="21"/>
              </w:rPr>
              <w:t>TL≈8000～12000</w:t>
            </w:r>
          </w:p>
          <w:p>
            <w:pPr>
              <w:pStyle w:val="2"/>
              <w:jc w:val="center"/>
              <w:rPr>
                <w:rFonts w:hAnsi="宋体"/>
                <w:sz w:val="21"/>
                <w:szCs w:val="21"/>
              </w:rPr>
            </w:pPr>
            <w:r>
              <w:rPr>
                <w:rFonts w:hint="eastAsia" w:hAnsi="宋体"/>
                <w:sz w:val="21"/>
                <w:szCs w:val="21"/>
              </w:rPr>
              <w:t>＆≈10～16mm</w:t>
            </w:r>
          </w:p>
        </w:tc>
        <w:tc>
          <w:tcPr>
            <w:tcW w:w="709" w:type="dxa"/>
            <w:tcBorders>
              <w:left w:val="single" w:color="auto" w:sz="4" w:space="0"/>
            </w:tcBorders>
            <w:vAlign w:val="center"/>
          </w:tcPr>
          <w:p>
            <w:pPr>
              <w:jc w:val="center"/>
              <w:rPr>
                <w:rFonts w:ascii="宋体" w:hAnsi="宋体" w:eastAsia="宋体"/>
                <w:szCs w:val="21"/>
              </w:rPr>
            </w:pPr>
            <w:r>
              <w:rPr>
                <w:rFonts w:hint="eastAsia" w:ascii="宋体" w:hAnsi="宋体" w:eastAsia="宋体"/>
                <w:szCs w:val="21"/>
              </w:rPr>
              <w:t>1台</w:t>
            </w:r>
          </w:p>
        </w:tc>
        <w:tc>
          <w:tcPr>
            <w:tcW w:w="1559" w:type="dxa"/>
            <w:tcBorders>
              <w:left w:val="nil"/>
              <w:right w:val="single" w:color="auto" w:sz="4" w:space="0"/>
            </w:tcBorders>
            <w:vAlign w:val="center"/>
          </w:tcPr>
          <w:p>
            <w:pPr>
              <w:pStyle w:val="2"/>
              <w:jc w:val="center"/>
              <w:rPr>
                <w:rFonts w:hAnsi="宋体"/>
                <w:sz w:val="21"/>
                <w:szCs w:val="21"/>
              </w:rPr>
            </w:pPr>
            <w:r>
              <w:rPr>
                <w:rFonts w:hint="eastAsia" w:hAnsi="宋体"/>
                <w:sz w:val="21"/>
                <w:szCs w:val="21"/>
              </w:rPr>
              <w:t>φ</w:t>
            </w:r>
            <w:r>
              <w:rPr>
                <w:rFonts w:hAnsi="宋体"/>
                <w:sz w:val="21"/>
                <w:szCs w:val="21"/>
              </w:rPr>
              <w:t>500*11600mm</w:t>
            </w:r>
          </w:p>
        </w:tc>
        <w:tc>
          <w:tcPr>
            <w:tcW w:w="709" w:type="dxa"/>
            <w:tcBorders>
              <w:left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szCs w:val="21"/>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确保了沼气净化系统安全稳定运行，沼气质量更优，处理量更稳定的达到设计要求：10000Nm</w:t>
            </w:r>
            <w:r>
              <w:rPr>
                <w:rFonts w:hint="eastAsia" w:ascii="宋体" w:eastAsia="宋体" w:cs="宋体"/>
                <w:vertAlign w:val="superscript"/>
              </w:rPr>
              <w:t>3</w:t>
            </w:r>
            <w:r>
              <w:rPr>
                <w:rFonts w:hint="eastAsia" w:ascii="宋体" w:eastAsia="宋体" w:cs="宋体"/>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2</w:t>
            </w:r>
          </w:p>
        </w:tc>
        <w:tc>
          <w:tcPr>
            <w:tcW w:w="1528" w:type="dxa"/>
            <w:gridSpan w:val="2"/>
            <w:tcBorders>
              <w:lef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溶液槽</w:t>
            </w:r>
          </w:p>
        </w:tc>
        <w:tc>
          <w:tcPr>
            <w:tcW w:w="1707" w:type="dxa"/>
            <w:tcBorders>
              <w:left w:val="nil"/>
              <w:righ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D≈800～1200mm</w:t>
            </w:r>
          </w:p>
          <w:p>
            <w:pPr>
              <w:pStyle w:val="2"/>
              <w:jc w:val="center"/>
              <w:rPr>
                <w:rFonts w:hAnsi="宋体"/>
                <w:sz w:val="21"/>
                <w:szCs w:val="21"/>
              </w:rPr>
            </w:pPr>
            <w:r>
              <w:rPr>
                <w:rFonts w:hint="eastAsia" w:hAnsi="宋体"/>
                <w:sz w:val="21"/>
                <w:szCs w:val="21"/>
              </w:rPr>
              <w:t>TL≈3000</w:t>
            </w:r>
          </w:p>
          <w:p>
            <w:pPr>
              <w:widowControl/>
              <w:spacing w:line="240" w:lineRule="atLeast"/>
              <w:jc w:val="center"/>
              <w:textAlignment w:val="center"/>
              <w:rPr>
                <w:rFonts w:ascii="宋体" w:hAnsi="宋体" w:eastAsia="宋体" w:cs="宋体"/>
                <w:szCs w:val="21"/>
              </w:rPr>
            </w:pP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8</w:t>
            </w:r>
            <w:r>
              <w:rPr>
                <w:rFonts w:hint="eastAsia" w:ascii="宋体" w:hAnsi="宋体" w:eastAsia="宋体" w:cs="宋体"/>
                <w:szCs w:val="21"/>
              </w:rPr>
              <w:t>～</w:t>
            </w:r>
            <w:r>
              <w:rPr>
                <w:rFonts w:hint="eastAsia" w:ascii="宋体" w:hAnsi="宋体" w:eastAsia="宋体"/>
                <w:szCs w:val="21"/>
              </w:rPr>
              <w:t>12</w:t>
            </w:r>
            <w:r>
              <w:rPr>
                <w:rFonts w:hint="eastAsia" w:ascii="宋体" w:hAnsi="宋体" w:eastAsia="宋体" w:cs="宋体"/>
                <w:szCs w:val="21"/>
              </w:rPr>
              <w:t>mm</w:t>
            </w:r>
          </w:p>
        </w:tc>
        <w:tc>
          <w:tcPr>
            <w:tcW w:w="709" w:type="dxa"/>
            <w:tcBorders>
              <w:left w:val="single" w:color="auto" w:sz="4" w:space="0"/>
            </w:tcBorders>
            <w:vAlign w:val="center"/>
          </w:tcPr>
          <w:p>
            <w:pPr>
              <w:jc w:val="center"/>
              <w:rPr>
                <w:rFonts w:ascii="宋体" w:hAnsi="宋体" w:eastAsia="宋体"/>
                <w:szCs w:val="21"/>
              </w:rPr>
            </w:pPr>
            <w:r>
              <w:rPr>
                <w:rFonts w:hint="eastAsia" w:ascii="宋体" w:hAnsi="宋体" w:eastAsia="宋体"/>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φ</w:t>
            </w:r>
            <w:r>
              <w:rPr>
                <w:rFonts w:ascii="宋体" w:eastAsia="宋体" w:cs="宋体"/>
              </w:rPr>
              <w:t>1200*3000mm</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3</w:t>
            </w:r>
          </w:p>
        </w:tc>
        <w:tc>
          <w:tcPr>
            <w:tcW w:w="1528" w:type="dxa"/>
            <w:gridSpan w:val="2"/>
            <w:tcBorders>
              <w:lef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再生槽</w:t>
            </w:r>
          </w:p>
        </w:tc>
        <w:tc>
          <w:tcPr>
            <w:tcW w:w="1707" w:type="dxa"/>
            <w:tcBorders>
              <w:left w:val="nil"/>
              <w:righ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D≈2000mm</w:t>
            </w:r>
          </w:p>
          <w:p>
            <w:pPr>
              <w:pStyle w:val="2"/>
              <w:jc w:val="center"/>
              <w:rPr>
                <w:rFonts w:hAnsi="宋体"/>
                <w:sz w:val="21"/>
                <w:szCs w:val="21"/>
              </w:rPr>
            </w:pPr>
            <w:r>
              <w:rPr>
                <w:rFonts w:hint="eastAsia" w:hAnsi="宋体"/>
                <w:sz w:val="21"/>
                <w:szCs w:val="21"/>
              </w:rPr>
              <w:t>TL≈4000</w:t>
            </w:r>
          </w:p>
          <w:p>
            <w:pPr>
              <w:widowControl/>
              <w:jc w:val="center"/>
              <w:textAlignment w:val="center"/>
              <w:rPr>
                <w:rFonts w:ascii="宋体" w:hAnsi="宋体" w:eastAsia="宋体" w:cs="宋体"/>
                <w:szCs w:val="21"/>
              </w:rPr>
            </w:pP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8</w:t>
            </w:r>
            <w:r>
              <w:rPr>
                <w:rFonts w:hint="eastAsia" w:ascii="宋体" w:hAnsi="宋体" w:eastAsia="宋体" w:cs="宋体"/>
                <w:szCs w:val="21"/>
              </w:rPr>
              <w:t>～</w:t>
            </w:r>
            <w:r>
              <w:rPr>
                <w:rFonts w:hint="eastAsia" w:ascii="宋体" w:hAnsi="宋体" w:eastAsia="宋体"/>
                <w:szCs w:val="21"/>
              </w:rPr>
              <w:t>12</w:t>
            </w:r>
            <w:r>
              <w:rPr>
                <w:rFonts w:hint="eastAsia" w:ascii="宋体" w:hAnsi="宋体" w:eastAsia="宋体" w:cs="宋体"/>
                <w:szCs w:val="21"/>
              </w:rPr>
              <w:t>mm</w:t>
            </w:r>
          </w:p>
        </w:tc>
        <w:tc>
          <w:tcPr>
            <w:tcW w:w="709" w:type="dxa"/>
            <w:tcBorders>
              <w:left w:val="single" w:color="auto" w:sz="4" w:space="0"/>
            </w:tcBorders>
            <w:vAlign w:val="center"/>
          </w:tcPr>
          <w:p>
            <w:pPr>
              <w:jc w:val="center"/>
              <w:rPr>
                <w:rFonts w:ascii="宋体" w:hAnsi="宋体" w:eastAsia="宋体"/>
                <w:szCs w:val="21"/>
              </w:rPr>
            </w:pPr>
            <w:r>
              <w:rPr>
                <w:rFonts w:hint="eastAsia" w:ascii="宋体" w:hAnsi="宋体" w:eastAsia="宋体"/>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φ</w:t>
            </w:r>
            <w:r>
              <w:rPr>
                <w:rFonts w:ascii="宋体" w:eastAsia="宋体" w:cs="宋体"/>
              </w:rPr>
              <w:t>1500*4150mm</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4</w:t>
            </w:r>
          </w:p>
        </w:tc>
        <w:tc>
          <w:tcPr>
            <w:tcW w:w="1528" w:type="dxa"/>
            <w:gridSpan w:val="2"/>
            <w:tcBorders>
              <w:lef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分离器</w:t>
            </w:r>
          </w:p>
        </w:tc>
        <w:tc>
          <w:tcPr>
            <w:tcW w:w="1707" w:type="dxa"/>
            <w:tcBorders>
              <w:left w:val="nil"/>
              <w:righ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D≈900mm</w:t>
            </w:r>
          </w:p>
          <w:p>
            <w:pPr>
              <w:pStyle w:val="2"/>
              <w:jc w:val="center"/>
              <w:rPr>
                <w:rFonts w:hAnsi="宋体"/>
                <w:sz w:val="21"/>
                <w:szCs w:val="21"/>
              </w:rPr>
            </w:pPr>
            <w:r>
              <w:rPr>
                <w:rFonts w:hint="eastAsia" w:hAnsi="宋体"/>
                <w:sz w:val="21"/>
                <w:szCs w:val="21"/>
              </w:rPr>
              <w:t>TL≈3000</w:t>
            </w:r>
          </w:p>
          <w:p>
            <w:pPr>
              <w:widowControl/>
              <w:jc w:val="center"/>
              <w:textAlignment w:val="center"/>
              <w:rPr>
                <w:rFonts w:ascii="宋体" w:hAnsi="宋体" w:eastAsia="宋体" w:cs="宋体"/>
                <w:szCs w:val="21"/>
              </w:rPr>
            </w:pP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6</w:t>
            </w:r>
            <w:r>
              <w:rPr>
                <w:rFonts w:hint="eastAsia" w:ascii="宋体" w:hAnsi="宋体" w:eastAsia="宋体" w:cs="宋体"/>
                <w:szCs w:val="21"/>
              </w:rPr>
              <w:t>～</w:t>
            </w:r>
            <w:r>
              <w:rPr>
                <w:rFonts w:hint="eastAsia" w:ascii="宋体" w:hAnsi="宋体" w:eastAsia="宋体"/>
                <w:szCs w:val="21"/>
              </w:rPr>
              <w:t>8</w:t>
            </w:r>
            <w:r>
              <w:rPr>
                <w:rFonts w:hint="eastAsia" w:ascii="宋体" w:hAnsi="宋体" w:eastAsia="宋体" w:cs="宋体"/>
                <w:szCs w:val="21"/>
              </w:rPr>
              <w:t>mm</w:t>
            </w:r>
          </w:p>
        </w:tc>
        <w:tc>
          <w:tcPr>
            <w:tcW w:w="709" w:type="dxa"/>
            <w:tcBorders>
              <w:left w:val="single" w:color="auto" w:sz="4" w:space="0"/>
            </w:tcBorders>
            <w:vAlign w:val="center"/>
          </w:tcPr>
          <w:p>
            <w:pPr>
              <w:jc w:val="center"/>
              <w:rPr>
                <w:rFonts w:ascii="宋体" w:hAnsi="宋体" w:eastAsia="宋体"/>
                <w:szCs w:val="21"/>
              </w:rPr>
            </w:pPr>
            <w:r>
              <w:rPr>
                <w:rFonts w:hint="eastAsia" w:ascii="宋体" w:hAnsi="宋体" w:eastAsia="宋体" w:cs="宋体"/>
                <w:bCs/>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φ</w:t>
            </w:r>
            <w:r>
              <w:rPr>
                <w:rFonts w:ascii="宋体" w:eastAsia="宋体" w:cs="宋体"/>
              </w:rPr>
              <w:t>800*1960mm</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5</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干法脱硫塔</w:t>
            </w:r>
          </w:p>
        </w:tc>
        <w:tc>
          <w:tcPr>
            <w:tcW w:w="1707" w:type="dxa"/>
            <w:tcBorders>
              <w:left w:val="nil"/>
              <w:right w:val="single" w:color="auto" w:sz="4" w:space="0"/>
            </w:tcBorders>
            <w:vAlign w:val="center"/>
          </w:tcPr>
          <w:p>
            <w:pPr>
              <w:widowControl/>
              <w:jc w:val="center"/>
              <w:textAlignment w:val="center"/>
              <w:rPr>
                <w:rFonts w:ascii="宋体" w:hAnsi="宋体" w:eastAsia="宋体" w:cs="宋体"/>
                <w:szCs w:val="21"/>
              </w:rPr>
            </w:pPr>
            <w:r>
              <w:rPr>
                <w:rFonts w:hint="eastAsia" w:ascii="宋体" w:hAnsi="宋体" w:eastAsia="宋体" w:cs="宋体"/>
                <w:szCs w:val="21"/>
              </w:rPr>
              <w:t>D≈1200mm</w:t>
            </w:r>
          </w:p>
          <w:p>
            <w:pPr>
              <w:pStyle w:val="2"/>
              <w:jc w:val="center"/>
              <w:rPr>
                <w:rFonts w:hAnsi="宋体"/>
                <w:sz w:val="21"/>
                <w:szCs w:val="21"/>
              </w:rPr>
            </w:pPr>
            <w:r>
              <w:rPr>
                <w:rFonts w:hint="eastAsia" w:hAnsi="宋体"/>
                <w:sz w:val="21"/>
                <w:szCs w:val="21"/>
              </w:rPr>
              <w:t>TL≈6000</w:t>
            </w:r>
          </w:p>
          <w:p>
            <w:pPr>
              <w:widowControl/>
              <w:jc w:val="center"/>
              <w:textAlignment w:val="center"/>
              <w:rPr>
                <w:rFonts w:ascii="宋体" w:eastAsia="宋体" w:cs="宋体"/>
              </w:rPr>
            </w:pP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6</w:t>
            </w:r>
            <w:r>
              <w:rPr>
                <w:rFonts w:hint="eastAsia" w:ascii="宋体" w:hAnsi="宋体" w:eastAsia="宋体" w:cs="宋体"/>
                <w:szCs w:val="21"/>
              </w:rPr>
              <w:t>～</w:t>
            </w:r>
            <w:r>
              <w:rPr>
                <w:rFonts w:hint="eastAsia" w:ascii="宋体" w:hAnsi="宋体" w:eastAsia="宋体"/>
                <w:szCs w:val="21"/>
              </w:rPr>
              <w:t>8</w:t>
            </w:r>
            <w:r>
              <w:rPr>
                <w:rFonts w:hint="eastAsia" w:ascii="宋体" w:hAnsi="宋体" w:eastAsia="宋体" w:cs="宋体"/>
                <w:szCs w:val="21"/>
              </w:rPr>
              <w:t>mm</w:t>
            </w:r>
          </w:p>
        </w:tc>
        <w:tc>
          <w:tcPr>
            <w:tcW w:w="709" w:type="dxa"/>
            <w:tcBorders>
              <w:left w:val="single" w:color="auto" w:sz="4" w:space="0"/>
            </w:tcBorders>
            <w:vAlign w:val="center"/>
          </w:tcPr>
          <w:p>
            <w:pPr>
              <w:jc w:val="center"/>
            </w:pPr>
            <w:r>
              <w:rPr>
                <w:rFonts w:hint="eastAsia" w:ascii="宋体" w:eastAsia="宋体" w:cs="宋体"/>
                <w:bCs/>
                <w:szCs w:val="21"/>
              </w:rPr>
              <w:t>2台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φ</w:t>
            </w:r>
            <w:r>
              <w:rPr>
                <w:rFonts w:ascii="宋体" w:eastAsia="宋体" w:cs="宋体"/>
              </w:rPr>
              <w:t>1400*3900mm</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6</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富液循环泵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H=40m,11kw</w:t>
            </w:r>
          </w:p>
        </w:tc>
        <w:tc>
          <w:tcPr>
            <w:tcW w:w="709" w:type="dxa"/>
            <w:tcBorders>
              <w:left w:val="single" w:color="auto" w:sz="4" w:space="0"/>
            </w:tcBorders>
            <w:vAlign w:val="center"/>
          </w:tcPr>
          <w:p>
            <w:pPr>
              <w:jc w:val="center"/>
            </w:pPr>
            <w:r>
              <w:rPr>
                <w:rFonts w:hint="eastAsia" w:ascii="宋体" w:eastAsia="宋体" w:cs="宋体"/>
                <w:bCs/>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 xml:space="preserve">H=54m,1.5kw </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型号微调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7</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贫液循环泵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H=60m,7.5kw</w:t>
            </w:r>
          </w:p>
        </w:tc>
        <w:tc>
          <w:tcPr>
            <w:tcW w:w="709" w:type="dxa"/>
            <w:tcBorders>
              <w:left w:val="single" w:color="auto" w:sz="4" w:space="0"/>
            </w:tcBorders>
            <w:vAlign w:val="center"/>
          </w:tcPr>
          <w:p>
            <w:pPr>
              <w:jc w:val="center"/>
            </w:pPr>
            <w:r>
              <w:rPr>
                <w:rFonts w:hint="eastAsia" w:ascii="宋体" w:eastAsia="宋体" w:cs="宋体"/>
                <w:bCs/>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H=16m,1.1kw</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型号微调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8</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硫泡沫泵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H=50m,1.5kw</w:t>
            </w:r>
          </w:p>
        </w:tc>
        <w:tc>
          <w:tcPr>
            <w:tcW w:w="709" w:type="dxa"/>
            <w:tcBorders>
              <w:left w:val="single" w:color="auto" w:sz="4" w:space="0"/>
            </w:tcBorders>
            <w:vAlign w:val="center"/>
          </w:tcPr>
          <w:p>
            <w:pPr>
              <w:jc w:val="center"/>
            </w:pPr>
            <w:r>
              <w:rPr>
                <w:rFonts w:hint="eastAsia" w:ascii="宋体" w:eastAsia="宋体" w:cs="宋体"/>
                <w:bCs/>
                <w:szCs w:val="21"/>
              </w:rPr>
              <w:t>2台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H=72m,2.2kw</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型号微调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9</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罗茨鼓风机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△p=30kpa,5.5kw</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2台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Q=8.1m</w:t>
            </w:r>
            <w:r>
              <w:rPr>
                <w:rFonts w:hint="eastAsia" w:ascii="宋体" w:eastAsia="宋体" w:cs="宋体"/>
                <w:vertAlign w:val="superscript"/>
              </w:rPr>
              <w:t>3</w:t>
            </w:r>
            <w:r>
              <w:rPr>
                <w:rFonts w:hint="eastAsia" w:ascii="宋体" w:eastAsia="宋体" w:cs="宋体"/>
              </w:rPr>
              <w:t>/min，29.4kpa，N=7.5kw</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型号微调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10</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压滤机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自动控制</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rPr>
              <w:t>1套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自动控制</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二</w:t>
            </w:r>
          </w:p>
        </w:tc>
        <w:tc>
          <w:tcPr>
            <w:tcW w:w="8905" w:type="dxa"/>
            <w:gridSpan w:val="7"/>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脱碳单元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溶液循环泵</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H-150m,11kW</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2台</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Q=12m</w:t>
            </w:r>
            <w:r>
              <w:rPr>
                <w:rFonts w:hint="eastAsia" w:ascii="宋体" w:hAnsi="宋体" w:eastAsia="宋体" w:cs="Tahoma"/>
                <w:szCs w:val="21"/>
                <w:vertAlign w:val="superscript"/>
              </w:rPr>
              <w:t>3</w:t>
            </w:r>
            <w:r>
              <w:rPr>
                <w:rFonts w:hint="eastAsia" w:ascii="宋体" w:hAnsi="宋体" w:eastAsia="宋体" w:cs="Tahoma"/>
                <w:szCs w:val="21"/>
              </w:rPr>
              <w:t>/h,125m,15kw</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型号微调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2</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吸收法脱碳系统</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Q=10000N m</w:t>
            </w:r>
            <w:r>
              <w:rPr>
                <w:rFonts w:hint="eastAsia" w:ascii="宋体" w:hAnsi="宋体" w:eastAsia="宋体" w:cs="宋体"/>
                <w:kern w:val="0"/>
                <w:szCs w:val="21"/>
                <w:vertAlign w:val="superscript"/>
              </w:rPr>
              <w:t>3</w:t>
            </w:r>
            <w:r>
              <w:rPr>
                <w:rFonts w:hint="eastAsia" w:ascii="宋体" w:hAnsi="宋体" w:eastAsia="宋体" w:cs="宋体"/>
                <w:kern w:val="0"/>
                <w:szCs w:val="21"/>
              </w:rPr>
              <w:t>/d,</w:t>
            </w:r>
          </w:p>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吸收率≥99%</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1套</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宋体"/>
                <w:kern w:val="0"/>
                <w:szCs w:val="21"/>
              </w:rPr>
              <w:t>Q=10000N m</w:t>
            </w:r>
            <w:r>
              <w:rPr>
                <w:rFonts w:hint="eastAsia" w:ascii="宋体" w:hAnsi="宋体" w:eastAsia="宋体" w:cs="宋体"/>
                <w:kern w:val="0"/>
                <w:szCs w:val="21"/>
                <w:vertAlign w:val="superscript"/>
              </w:rPr>
              <w:t>3</w:t>
            </w:r>
            <w:r>
              <w:rPr>
                <w:rFonts w:hint="eastAsia" w:ascii="宋体" w:hAnsi="宋体" w:eastAsia="宋体" w:cs="宋体"/>
                <w:kern w:val="0"/>
                <w:szCs w:val="21"/>
              </w:rPr>
              <w:t>/d</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3</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在线检测仪</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硫化氢、甲烷、二氧化碳</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3台</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宋体"/>
                <w:kern w:val="0"/>
                <w:szCs w:val="21"/>
              </w:rPr>
              <w:t>硫化氢、甲烷、二氧化碳</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3台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4</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电动调节阀</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蒸汽、液位、溶液，≥3台</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1宗</w:t>
            </w:r>
          </w:p>
        </w:tc>
        <w:tc>
          <w:tcPr>
            <w:tcW w:w="1559" w:type="dxa"/>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蒸汽、液位、溶液，≥3台</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5</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过滤器</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DN125，304丝网</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宋体"/>
                <w:kern w:val="0"/>
                <w:szCs w:val="21"/>
              </w:rPr>
              <w:t>DN125，304丝网</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6</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贮槽</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D≈1000mm，TL≈3000，</w:t>
            </w:r>
          </w:p>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δ≈6～8mm</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7</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地下槽</w:t>
            </w:r>
          </w:p>
        </w:tc>
        <w:tc>
          <w:tcPr>
            <w:tcW w:w="1761" w:type="dxa"/>
            <w:gridSpan w:val="2"/>
            <w:tcBorders>
              <w:left w:val="nil"/>
              <w:right w:val="single" w:color="auto" w:sz="4" w:space="0"/>
            </w:tcBorders>
            <w:vAlign w:val="center"/>
          </w:tcPr>
          <w:p>
            <w:pPr>
              <w:widowControl/>
              <w:snapToGrid w:val="0"/>
              <w:spacing w:line="300" w:lineRule="exact"/>
              <w:jc w:val="center"/>
              <w:rPr>
                <w:rFonts w:ascii="宋体" w:hAnsi="宋体" w:eastAsia="宋体" w:cs="宋体"/>
                <w:kern w:val="0"/>
                <w:szCs w:val="21"/>
              </w:rPr>
            </w:pPr>
            <w:r>
              <w:rPr>
                <w:rFonts w:hint="eastAsia" w:ascii="宋体" w:hAnsi="宋体" w:eastAsia="宋体" w:cs="宋体"/>
                <w:kern w:val="0"/>
                <w:szCs w:val="21"/>
              </w:rPr>
              <w:t>D≈600mm，TL≈1500</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三</w:t>
            </w:r>
          </w:p>
        </w:tc>
        <w:tc>
          <w:tcPr>
            <w:tcW w:w="8905" w:type="dxa"/>
            <w:gridSpan w:val="7"/>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压缩单元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8</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color w:val="000000"/>
                <w:szCs w:val="21"/>
              </w:rPr>
              <w:t>工艺压缩机</w:t>
            </w:r>
          </w:p>
        </w:tc>
        <w:tc>
          <w:tcPr>
            <w:tcW w:w="1761" w:type="dxa"/>
            <w:gridSpan w:val="2"/>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color w:val="000000"/>
                <w:szCs w:val="21"/>
              </w:rPr>
              <w:t>P=0.8MPa,500m</w:t>
            </w:r>
            <w:r>
              <w:rPr>
                <w:rFonts w:hint="eastAsia" w:ascii="宋体" w:hAnsi="宋体" w:eastAsia="宋体" w:cs="Tahoma"/>
                <w:szCs w:val="21"/>
                <w:vertAlign w:val="superscript"/>
              </w:rPr>
              <w:t>3</w:t>
            </w:r>
            <w:r>
              <w:rPr>
                <w:rFonts w:hint="eastAsia" w:ascii="宋体" w:hAnsi="宋体" w:eastAsia="宋体" w:cs="Tahoma"/>
                <w:szCs w:val="21"/>
              </w:rPr>
              <w:t>/h，55kW</w:t>
            </w:r>
          </w:p>
        </w:tc>
        <w:tc>
          <w:tcPr>
            <w:tcW w:w="709" w:type="dxa"/>
            <w:tcBorders>
              <w:lef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2台</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Q=7.8m³/min， N=75kw</w:t>
            </w:r>
          </w:p>
        </w:tc>
        <w:tc>
          <w:tcPr>
            <w:tcW w:w="709" w:type="dxa"/>
            <w:tcBorders>
              <w:left w:val="single" w:color="auto" w:sz="4" w:space="0"/>
              <w:righ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2台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型号微调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9</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配电柜</w:t>
            </w:r>
          </w:p>
        </w:tc>
        <w:tc>
          <w:tcPr>
            <w:tcW w:w="1761" w:type="dxa"/>
            <w:gridSpan w:val="2"/>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color w:val="000000"/>
                <w:szCs w:val="21"/>
              </w:rPr>
              <w:t>GGD</w:t>
            </w:r>
          </w:p>
        </w:tc>
        <w:tc>
          <w:tcPr>
            <w:tcW w:w="709" w:type="dxa"/>
            <w:tcBorders>
              <w:lef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1套</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color w:val="000000"/>
                <w:szCs w:val="21"/>
              </w:rPr>
              <w:t>GGD</w:t>
            </w:r>
          </w:p>
        </w:tc>
        <w:tc>
          <w:tcPr>
            <w:tcW w:w="709" w:type="dxa"/>
            <w:tcBorders>
              <w:left w:val="single" w:color="auto" w:sz="4" w:space="0"/>
              <w:righ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四</w:t>
            </w:r>
          </w:p>
        </w:tc>
        <w:tc>
          <w:tcPr>
            <w:tcW w:w="8905" w:type="dxa"/>
            <w:gridSpan w:val="7"/>
            <w:tcBorders>
              <w:left w:val="single" w:color="auto" w:sz="4" w:space="0"/>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干燥单元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474" w:type="dxa"/>
            <w:tcBorders>
              <w:left w:val="single" w:color="auto" w:sz="4" w:space="0"/>
              <w:righ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天然气干燥器</w:t>
            </w:r>
          </w:p>
        </w:tc>
        <w:tc>
          <w:tcPr>
            <w:tcW w:w="1761" w:type="dxa"/>
            <w:gridSpan w:val="2"/>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300Nm</w:t>
            </w:r>
            <w:r>
              <w:rPr>
                <w:rFonts w:hint="eastAsia" w:ascii="宋体" w:eastAsia="宋体" w:cs="宋体"/>
                <w:vertAlign w:val="superscript"/>
              </w:rPr>
              <w:t>3</w:t>
            </w:r>
            <w:r>
              <w:rPr>
                <w:rFonts w:hint="eastAsia" w:ascii="宋体" w:eastAsia="宋体" w:cs="宋体"/>
              </w:rPr>
              <w:t>/h</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7000Nm</w:t>
            </w:r>
            <w:r>
              <w:rPr>
                <w:rFonts w:hint="eastAsia" w:ascii="宋体" w:eastAsia="宋体" w:cs="宋体"/>
                <w:vertAlign w:val="superscript"/>
              </w:rPr>
              <w:t>3</w:t>
            </w:r>
            <w:r>
              <w:rPr>
                <w:rFonts w:hint="eastAsia" w:ascii="宋体" w:eastAsia="宋体" w:cs="宋体"/>
              </w:rPr>
              <w:t>/d，</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2</w:t>
            </w:r>
          </w:p>
        </w:tc>
        <w:tc>
          <w:tcPr>
            <w:tcW w:w="1474" w:type="dxa"/>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计量器具</w:t>
            </w:r>
          </w:p>
        </w:tc>
        <w:tc>
          <w:tcPr>
            <w:tcW w:w="1761" w:type="dxa"/>
            <w:gridSpan w:val="2"/>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Emerson CNG050</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Emerson CNG050</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9" w:type="dxa"/>
            <w:gridSpan w:val="8"/>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循环冷却水单元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474" w:type="dxa"/>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循环水系统</w:t>
            </w:r>
          </w:p>
        </w:tc>
        <w:tc>
          <w:tcPr>
            <w:tcW w:w="1761" w:type="dxa"/>
            <w:gridSpan w:val="2"/>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冷却水量 100T/d</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冷却水量 100T/d</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9" w:type="dxa"/>
            <w:gridSpan w:val="8"/>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安全装置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474" w:type="dxa"/>
            <w:tcBorders>
              <w:lef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安全火炬</w:t>
            </w:r>
          </w:p>
        </w:tc>
        <w:tc>
          <w:tcPr>
            <w:tcW w:w="1761" w:type="dxa"/>
            <w:gridSpan w:val="2"/>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1套</w:t>
            </w:r>
          </w:p>
        </w:tc>
        <w:tc>
          <w:tcPr>
            <w:tcW w:w="1559" w:type="dxa"/>
            <w:tcBorders>
              <w:left w:val="nil"/>
              <w:right w:val="single" w:color="auto" w:sz="4" w:space="0"/>
            </w:tcBorders>
            <w:vAlign w:val="center"/>
          </w:tcPr>
          <w:p>
            <w:pPr>
              <w:jc w:val="center"/>
              <w:rPr>
                <w:rFonts w:ascii="宋体" w:hAnsi="宋体" w:eastAsia="宋体" w:cs="Tahoma"/>
                <w:szCs w:val="21"/>
              </w:rPr>
            </w:pPr>
            <w:r>
              <w:rPr>
                <w:rFonts w:hint="eastAsia" w:ascii="宋体" w:hAnsi="宋体" w:eastAsia="宋体" w:cs="Tahoma"/>
                <w:szCs w:val="21"/>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1套</w:t>
            </w:r>
          </w:p>
        </w:tc>
        <w:tc>
          <w:tcPr>
            <w:tcW w:w="2693" w:type="dxa"/>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9" w:type="dxa"/>
            <w:gridSpan w:val="8"/>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污泥脱水机系统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潜水搅拌机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N=15KW</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4套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0</w:t>
            </w:r>
          </w:p>
        </w:tc>
        <w:tc>
          <w:tcPr>
            <w:tcW w:w="2693" w:type="dxa"/>
            <w:vMerge w:val="restart"/>
            <w:tcBorders>
              <w:left w:val="single" w:color="auto" w:sz="4" w:space="0"/>
            </w:tcBorders>
            <w:vAlign w:val="center"/>
          </w:tcPr>
          <w:p>
            <w:pPr>
              <w:widowControl/>
              <w:adjustRightInd w:val="0"/>
              <w:snapToGrid w:val="0"/>
              <w:spacing w:line="276" w:lineRule="auto"/>
              <w:jc w:val="center"/>
              <w:rPr>
                <w:rFonts w:ascii="宋体" w:eastAsia="宋体" w:cs="宋体"/>
              </w:rPr>
            </w:pPr>
            <w:r>
              <w:rPr>
                <w:rFonts w:hint="eastAsia" w:ascii="宋体" w:eastAsia="宋体" w:cs="宋体"/>
              </w:rPr>
              <w:t>由潜水搅拌机调整为调理池搅拌机，设备性能更加稳定，使污泥和药剂更好的调配。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bCs/>
                <w:szCs w:val="21"/>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调理池搅拌机</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ascii="宋体" w:eastAsia="宋体" w:cs="宋体"/>
              </w:rPr>
              <w:t>N=22kW</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4套</w:t>
            </w:r>
          </w:p>
        </w:tc>
        <w:tc>
          <w:tcPr>
            <w:tcW w:w="2693" w:type="dxa"/>
            <w:vMerge w:val="continue"/>
            <w:tcBorders>
              <w:left w:val="single" w:color="auto" w:sz="4" w:space="0"/>
            </w:tcBorders>
            <w:vAlign w:val="center"/>
          </w:tcPr>
          <w:p>
            <w:pPr>
              <w:widowControl/>
              <w:adjustRightInd w:val="0"/>
              <w:snapToGrid w:val="0"/>
              <w:spacing w:after="200" w:line="276" w:lineRule="auto"/>
              <w:jc w:val="left"/>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2</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潜污泵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Q=75m</w:t>
            </w:r>
            <w:r>
              <w:rPr>
                <w:rFonts w:hint="eastAsia" w:ascii="宋体" w:eastAsia="宋体" w:cs="宋体"/>
                <w:vertAlign w:val="superscript"/>
              </w:rPr>
              <w:t>3</w:t>
            </w:r>
            <w:r>
              <w:rPr>
                <w:rFonts w:hint="eastAsia" w:ascii="宋体" w:eastAsia="宋体" w:cs="宋体"/>
              </w:rPr>
              <w:t>/h,H=12m，N=5.5KW</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2套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ascii="宋体" w:eastAsia="宋体" w:cs="宋体"/>
              </w:rPr>
              <w:t>Q=32m</w:t>
            </w:r>
            <w:r>
              <w:rPr>
                <w:rFonts w:ascii="宋体" w:eastAsia="宋体" w:cs="宋体"/>
                <w:vertAlign w:val="superscript"/>
              </w:rPr>
              <w:t>3</w:t>
            </w:r>
            <w:r>
              <w:rPr>
                <w:rFonts w:ascii="宋体" w:eastAsia="宋体" w:cs="宋体"/>
              </w:rPr>
              <w:t>/h,H=12m,N=2kW</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2套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型号调整，与设备配套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vMerge w:val="restart"/>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3</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进料螺杆泵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Q=30m</w:t>
            </w:r>
            <w:r>
              <w:rPr>
                <w:rFonts w:hint="eastAsia" w:ascii="宋体" w:eastAsia="宋体" w:cs="宋体"/>
                <w:vertAlign w:val="superscript"/>
              </w:rPr>
              <w:t>3</w:t>
            </w:r>
            <w:r>
              <w:rPr>
                <w:rFonts w:hint="eastAsia" w:ascii="宋体" w:eastAsia="宋体" w:cs="宋体"/>
              </w:rPr>
              <w:t>/h,H=20m，N=9.2KW</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3套</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0</w:t>
            </w:r>
          </w:p>
        </w:tc>
        <w:tc>
          <w:tcPr>
            <w:tcW w:w="2693" w:type="dxa"/>
            <w:vMerge w:val="restart"/>
            <w:tcBorders>
              <w:left w:val="single" w:color="auto" w:sz="4" w:space="0"/>
            </w:tcBorders>
            <w:vAlign w:val="center"/>
          </w:tcPr>
          <w:p>
            <w:pPr>
              <w:jc w:val="center"/>
              <w:rPr>
                <w:rFonts w:ascii="宋体" w:eastAsia="宋体" w:cs="宋体"/>
              </w:rPr>
            </w:pPr>
            <w:r>
              <w:rPr>
                <w:rFonts w:hint="eastAsia" w:ascii="宋体" w:eastAsia="宋体" w:cs="宋体"/>
              </w:rPr>
              <w:t>由进料螺杆泵调整为投加泵，更符合工艺需要，维修率更低。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vMerge w:val="continue"/>
            <w:tcBorders>
              <w:left w:val="single" w:color="auto" w:sz="4" w:space="0"/>
              <w:right w:val="single" w:color="auto" w:sz="4" w:space="0"/>
            </w:tcBorders>
            <w:vAlign w:val="center"/>
          </w:tcPr>
          <w:p>
            <w:pPr>
              <w:spacing w:line="0" w:lineRule="atLeast"/>
              <w:jc w:val="center"/>
              <w:rPr>
                <w:rFonts w:ascii="宋体" w:eastAsia="宋体" w:cs="宋体"/>
                <w:bCs/>
                <w:szCs w:val="21"/>
              </w:rPr>
            </w:pP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投加泵</w:t>
            </w:r>
          </w:p>
        </w:tc>
        <w:tc>
          <w:tcPr>
            <w:tcW w:w="1707"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0</w:t>
            </w:r>
          </w:p>
        </w:tc>
        <w:tc>
          <w:tcPr>
            <w:tcW w:w="1559" w:type="dxa"/>
            <w:tcBorders>
              <w:left w:val="nil"/>
              <w:right w:val="single" w:color="auto" w:sz="4" w:space="0"/>
            </w:tcBorders>
            <w:vAlign w:val="center"/>
          </w:tcPr>
          <w:p>
            <w:pPr>
              <w:widowControl/>
              <w:jc w:val="center"/>
              <w:textAlignment w:val="center"/>
              <w:rPr>
                <w:rFonts w:ascii="宋体" w:eastAsia="宋体" w:cs="宋体"/>
              </w:rPr>
            </w:pPr>
            <w:r>
              <w:rPr>
                <w:rFonts w:hint="eastAsia" w:ascii="宋体" w:eastAsia="宋体" w:cs="宋体"/>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2台</w:t>
            </w:r>
          </w:p>
        </w:tc>
        <w:tc>
          <w:tcPr>
            <w:tcW w:w="2693" w:type="dxa"/>
            <w:vMerge w:val="continue"/>
            <w:tcBorders>
              <w:lef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4</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罗茨鼓风机</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N=4kw</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2套</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hint="eastAsia" w:ascii="宋体" w:hAnsi="宋体" w:eastAsia="宋体"/>
                <w:kern w:val="0"/>
                <w:szCs w:val="21"/>
              </w:rPr>
              <w:t>/</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0</w:t>
            </w:r>
          </w:p>
        </w:tc>
        <w:tc>
          <w:tcPr>
            <w:tcW w:w="2693" w:type="dxa"/>
            <w:vMerge w:val="restart"/>
            <w:tcBorders>
              <w:left w:val="single" w:color="auto" w:sz="4" w:space="0"/>
            </w:tcBorders>
            <w:vAlign w:val="center"/>
          </w:tcPr>
          <w:p>
            <w:pPr>
              <w:jc w:val="center"/>
              <w:rPr>
                <w:rFonts w:ascii="宋体" w:hAnsi="宋体" w:eastAsia="宋体" w:cs="宋体"/>
                <w:szCs w:val="21"/>
              </w:rPr>
            </w:pPr>
            <w:r>
              <w:rPr>
                <w:rFonts w:hint="eastAsia" w:ascii="宋体" w:hAnsi="宋体" w:eastAsia="宋体" w:cs="Tahoma"/>
                <w:szCs w:val="21"/>
              </w:rPr>
              <w:t>由罗茨鼓风机调整为冷干机，更符合工艺需要，维修率更低。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5</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冷干机</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hint="eastAsia" w:ascii="宋体" w:hAnsi="宋体" w:eastAsia="宋体"/>
                <w:kern w:val="0"/>
                <w:szCs w:val="21"/>
              </w:rPr>
              <w:t>/</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0</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F75,Q=4.5m3/h,P=1.3Mpa,</w:t>
            </w:r>
          </w:p>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0.988KW</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1台</w:t>
            </w:r>
          </w:p>
        </w:tc>
        <w:tc>
          <w:tcPr>
            <w:tcW w:w="2693" w:type="dxa"/>
            <w:vMerge w:val="continue"/>
            <w:tcBorders>
              <w:left w:val="single" w:color="auto" w:sz="4" w:space="0"/>
            </w:tcBorders>
            <w:vAlign w:val="center"/>
          </w:tcPr>
          <w:p>
            <w:pPr>
              <w:jc w:val="center"/>
              <w:rPr>
                <w:rFonts w:asci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6</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板框压滤机</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湿污泥能力</w:t>
            </w:r>
            <w:r>
              <w:rPr>
                <w:rFonts w:hint="eastAsia" w:ascii="宋体" w:hAnsi="宋体" w:eastAsia="宋体"/>
                <w:kern w:val="0"/>
                <w:szCs w:val="21"/>
              </w:rPr>
              <w:t>600</w:t>
            </w:r>
            <w:r>
              <w:rPr>
                <w:rFonts w:ascii="宋体" w:hAnsi="宋体" w:eastAsia="宋体"/>
                <w:kern w:val="0"/>
                <w:szCs w:val="21"/>
              </w:rPr>
              <w:t>m</w:t>
            </w:r>
            <w:r>
              <w:rPr>
                <w:rFonts w:ascii="宋体" w:hAnsi="宋体" w:eastAsia="宋体"/>
                <w:kern w:val="0"/>
                <w:szCs w:val="21"/>
                <w:vertAlign w:val="superscript"/>
              </w:rPr>
              <w:t>3</w:t>
            </w:r>
            <w:r>
              <w:rPr>
                <w:rFonts w:ascii="宋体" w:hAnsi="宋体" w:eastAsia="宋体"/>
                <w:kern w:val="0"/>
                <w:szCs w:val="21"/>
              </w:rPr>
              <w:t>/d</w:t>
            </w:r>
          </w:p>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干污泥能力</w:t>
            </w:r>
            <w:r>
              <w:rPr>
                <w:rFonts w:hint="eastAsia" w:ascii="宋体" w:hAnsi="宋体" w:eastAsia="宋体"/>
                <w:kern w:val="0"/>
                <w:szCs w:val="21"/>
              </w:rPr>
              <w:t>50</w:t>
            </w:r>
            <w:r>
              <w:rPr>
                <w:rFonts w:ascii="宋体" w:hAnsi="宋体" w:eastAsia="宋体"/>
                <w:kern w:val="0"/>
                <w:szCs w:val="21"/>
              </w:rPr>
              <w:t>吨/d</w:t>
            </w:r>
          </w:p>
        </w:tc>
        <w:tc>
          <w:tcPr>
            <w:tcW w:w="709" w:type="dxa"/>
            <w:tcBorders>
              <w:left w:val="single" w:color="auto" w:sz="4" w:space="0"/>
            </w:tcBorders>
            <w:vAlign w:val="center"/>
          </w:tcPr>
          <w:p>
            <w:pPr>
              <w:jc w:val="center"/>
            </w:pPr>
            <w:r>
              <w:rPr>
                <w:rFonts w:hint="eastAsia" w:ascii="宋体" w:eastAsia="宋体" w:cs="宋体"/>
                <w:bCs/>
                <w:szCs w:val="21"/>
              </w:rPr>
              <w:t>3套</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湿污泥能力</w:t>
            </w:r>
            <w:r>
              <w:rPr>
                <w:rFonts w:hint="eastAsia" w:ascii="宋体" w:hAnsi="宋体" w:eastAsia="宋体"/>
                <w:kern w:val="0"/>
                <w:szCs w:val="21"/>
              </w:rPr>
              <w:t>600</w:t>
            </w:r>
            <w:r>
              <w:rPr>
                <w:rFonts w:ascii="宋体" w:hAnsi="宋体" w:eastAsia="宋体"/>
                <w:kern w:val="0"/>
                <w:szCs w:val="21"/>
              </w:rPr>
              <w:t>m</w:t>
            </w:r>
            <w:r>
              <w:rPr>
                <w:rFonts w:ascii="宋体" w:hAnsi="宋体" w:eastAsia="宋体"/>
                <w:kern w:val="0"/>
                <w:szCs w:val="21"/>
                <w:vertAlign w:val="superscript"/>
              </w:rPr>
              <w:t>3</w:t>
            </w:r>
            <w:r>
              <w:rPr>
                <w:rFonts w:ascii="宋体" w:hAnsi="宋体" w:eastAsia="宋体"/>
                <w:kern w:val="0"/>
                <w:szCs w:val="21"/>
              </w:rPr>
              <w:t>/d</w:t>
            </w:r>
          </w:p>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干污泥能力</w:t>
            </w:r>
            <w:r>
              <w:rPr>
                <w:rFonts w:hint="eastAsia" w:ascii="宋体" w:hAnsi="宋体" w:eastAsia="宋体"/>
                <w:kern w:val="0"/>
                <w:szCs w:val="21"/>
              </w:rPr>
              <w:t>50</w:t>
            </w:r>
            <w:r>
              <w:rPr>
                <w:rFonts w:ascii="宋体" w:hAnsi="宋体" w:eastAsia="宋体"/>
                <w:kern w:val="0"/>
                <w:szCs w:val="21"/>
              </w:rPr>
              <w:t>吨/d</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5套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为了与污泥前处理能力相匹配，实际建设多2套，实际处理能力比不增加。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7</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低压进料泵</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N=30kw</w:t>
            </w:r>
          </w:p>
        </w:tc>
        <w:tc>
          <w:tcPr>
            <w:tcW w:w="709" w:type="dxa"/>
            <w:tcBorders>
              <w:left w:val="single" w:color="auto" w:sz="4" w:space="0"/>
            </w:tcBorders>
            <w:vAlign w:val="center"/>
          </w:tcPr>
          <w:p>
            <w:pPr>
              <w:jc w:val="center"/>
            </w:pPr>
            <w:r>
              <w:rPr>
                <w:rFonts w:hint="eastAsia" w:ascii="宋体" w:eastAsia="宋体" w:cs="宋体"/>
                <w:bCs/>
                <w:szCs w:val="21"/>
              </w:rPr>
              <w:t>6套</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w:t>
            </w:r>
            <w:r>
              <w:rPr>
                <w:rFonts w:hint="eastAsia" w:ascii="宋体" w:hAnsi="宋体" w:eastAsia="宋体"/>
                <w:kern w:val="0"/>
                <w:szCs w:val="21"/>
              </w:rPr>
              <w:t>45</w:t>
            </w:r>
            <w:r>
              <w:rPr>
                <w:rFonts w:ascii="宋体" w:hAnsi="宋体" w:eastAsia="宋体"/>
                <w:kern w:val="0"/>
                <w:szCs w:val="21"/>
              </w:rPr>
              <w:t>kw</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6套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型号微调，与设备配套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8</w:t>
            </w:r>
          </w:p>
        </w:tc>
        <w:tc>
          <w:tcPr>
            <w:tcW w:w="1528" w:type="dxa"/>
            <w:gridSpan w:val="2"/>
            <w:tcBorders>
              <w:left w:val="single" w:color="auto" w:sz="4" w:space="0"/>
            </w:tcBorders>
            <w:vAlign w:val="center"/>
          </w:tcPr>
          <w:p>
            <w:pPr>
              <w:widowControl/>
              <w:jc w:val="center"/>
              <w:textAlignment w:val="center"/>
              <w:rPr>
                <w:rFonts w:ascii="宋体" w:hAnsi="宋体" w:eastAsia="宋体" w:cs="宋体"/>
              </w:rPr>
            </w:pPr>
            <w:r>
              <w:rPr>
                <w:rFonts w:hint="eastAsia" w:ascii="宋体" w:hAnsi="宋体" w:eastAsia="宋体" w:cs="宋体"/>
              </w:rPr>
              <w:t>高压进料泵</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N=18.5kw</w:t>
            </w:r>
          </w:p>
        </w:tc>
        <w:tc>
          <w:tcPr>
            <w:tcW w:w="709" w:type="dxa"/>
            <w:tcBorders>
              <w:left w:val="single" w:color="auto" w:sz="4" w:space="0"/>
            </w:tcBorders>
            <w:vAlign w:val="center"/>
          </w:tcPr>
          <w:p>
            <w:pPr>
              <w:jc w:val="center"/>
            </w:pPr>
            <w:r>
              <w:rPr>
                <w:rFonts w:hint="eastAsia" w:ascii="宋体" w:eastAsia="宋体" w:cs="宋体"/>
                <w:bCs/>
                <w:szCs w:val="21"/>
              </w:rPr>
              <w:t>6套</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N=18.5kw</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cs="宋体"/>
                <w:bCs/>
                <w:szCs w:val="21"/>
              </w:rPr>
              <w:t>6套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9</w:t>
            </w:r>
          </w:p>
        </w:tc>
        <w:tc>
          <w:tcPr>
            <w:tcW w:w="1528" w:type="dxa"/>
            <w:gridSpan w:val="2"/>
            <w:tcBorders>
              <w:lef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压榨泵</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N=22kw</w:t>
            </w:r>
          </w:p>
        </w:tc>
        <w:tc>
          <w:tcPr>
            <w:tcW w:w="709" w:type="dxa"/>
            <w:tcBorders>
              <w:left w:val="single" w:color="auto" w:sz="4" w:space="0"/>
            </w:tcBorders>
            <w:vAlign w:val="center"/>
          </w:tcPr>
          <w:p>
            <w:pPr>
              <w:jc w:val="center"/>
            </w:pPr>
            <w:r>
              <w:rPr>
                <w:rFonts w:hint="eastAsia" w:ascii="宋体" w:eastAsia="宋体" w:cs="宋体"/>
                <w:bCs/>
                <w:szCs w:val="21"/>
              </w:rPr>
              <w:t>6套</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w:t>
            </w:r>
            <w:r>
              <w:rPr>
                <w:rFonts w:hint="eastAsia" w:ascii="宋体" w:hAnsi="宋体" w:eastAsia="宋体"/>
                <w:kern w:val="0"/>
                <w:szCs w:val="21"/>
              </w:rPr>
              <w:t>15</w:t>
            </w:r>
            <w:r>
              <w:rPr>
                <w:rFonts w:ascii="宋体" w:hAnsi="宋体" w:eastAsia="宋体"/>
                <w:kern w:val="0"/>
                <w:szCs w:val="21"/>
              </w:rPr>
              <w:t>kw</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cs="宋体"/>
                <w:bCs/>
                <w:szCs w:val="21"/>
              </w:rPr>
              <w:t>6套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型号微调，与设备配套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10</w:t>
            </w:r>
          </w:p>
        </w:tc>
        <w:tc>
          <w:tcPr>
            <w:tcW w:w="1528" w:type="dxa"/>
            <w:gridSpan w:val="2"/>
            <w:tcBorders>
              <w:lef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水洗泵</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N=45kw</w:t>
            </w:r>
          </w:p>
        </w:tc>
        <w:tc>
          <w:tcPr>
            <w:tcW w:w="709" w:type="dxa"/>
            <w:tcBorders>
              <w:left w:val="single" w:color="auto" w:sz="4" w:space="0"/>
            </w:tcBorders>
            <w:vAlign w:val="center"/>
          </w:tcPr>
          <w:p>
            <w:pPr>
              <w:jc w:val="center"/>
            </w:pPr>
            <w:r>
              <w:rPr>
                <w:rFonts w:hint="eastAsia" w:ascii="宋体" w:eastAsia="宋体" w:cs="宋体"/>
                <w:bCs/>
                <w:szCs w:val="21"/>
              </w:rPr>
              <w:t>6套</w:t>
            </w:r>
          </w:p>
        </w:tc>
        <w:tc>
          <w:tcPr>
            <w:tcW w:w="1559" w:type="dxa"/>
            <w:tcBorders>
              <w:left w:val="nil"/>
              <w:right w:val="single" w:color="auto" w:sz="4" w:space="0"/>
            </w:tcBorders>
            <w:vAlign w:val="center"/>
          </w:tcPr>
          <w:p>
            <w:pPr>
              <w:adjustRightInd w:val="0"/>
              <w:snapToGrid w:val="0"/>
              <w:jc w:val="center"/>
              <w:rPr>
                <w:rFonts w:ascii="宋体" w:eastAsia="宋体" w:cs="宋体"/>
                <w:color w:val="000000"/>
                <w:kern w:val="0"/>
                <w:szCs w:val="21"/>
              </w:rPr>
            </w:pPr>
            <w:r>
              <w:rPr>
                <w:rFonts w:ascii="宋体" w:hAnsi="宋体" w:eastAsia="宋体"/>
                <w:kern w:val="0"/>
                <w:szCs w:val="21"/>
              </w:rPr>
              <w:t>N=</w:t>
            </w:r>
            <w:r>
              <w:rPr>
                <w:rFonts w:hint="eastAsia" w:ascii="宋体" w:hAnsi="宋体" w:eastAsia="宋体"/>
                <w:kern w:val="0"/>
                <w:szCs w:val="21"/>
              </w:rPr>
              <w:t>30</w:t>
            </w:r>
            <w:r>
              <w:rPr>
                <w:rFonts w:ascii="宋体" w:hAnsi="宋体" w:eastAsia="宋体"/>
                <w:kern w:val="0"/>
                <w:szCs w:val="21"/>
              </w:rPr>
              <w:t>kw</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3套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3套既能满足生产，其余不再建设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11</w:t>
            </w:r>
          </w:p>
        </w:tc>
        <w:tc>
          <w:tcPr>
            <w:tcW w:w="1528" w:type="dxa"/>
            <w:gridSpan w:val="2"/>
            <w:tcBorders>
              <w:lef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空压机</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N=120kw</w:t>
            </w:r>
          </w:p>
        </w:tc>
        <w:tc>
          <w:tcPr>
            <w:tcW w:w="709" w:type="dxa"/>
            <w:tcBorders>
              <w:left w:val="single" w:color="auto" w:sz="4" w:space="0"/>
            </w:tcBorders>
            <w:vAlign w:val="center"/>
          </w:tcPr>
          <w:p>
            <w:pPr>
              <w:jc w:val="center"/>
            </w:pPr>
            <w:r>
              <w:rPr>
                <w:rFonts w:hint="eastAsia" w:ascii="宋体" w:eastAsia="宋体" w:cs="宋体"/>
                <w:bCs/>
                <w:szCs w:val="21"/>
              </w:rPr>
              <w:t>6套</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N=22kW</w:t>
            </w:r>
          </w:p>
        </w:tc>
        <w:tc>
          <w:tcPr>
            <w:tcW w:w="709" w:type="dxa"/>
            <w:tcBorders>
              <w:left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3套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3套既能满足生产，其余不再建设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12</w:t>
            </w:r>
          </w:p>
        </w:tc>
        <w:tc>
          <w:tcPr>
            <w:tcW w:w="1528" w:type="dxa"/>
            <w:gridSpan w:val="2"/>
            <w:tcBorders>
              <w:lef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无轴螺旋输送机</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ascii="宋体" w:hAnsi="宋体" w:eastAsia="宋体"/>
                <w:kern w:val="0"/>
                <w:szCs w:val="21"/>
              </w:rPr>
              <w:t>N=3.0kw</w:t>
            </w:r>
          </w:p>
        </w:tc>
        <w:tc>
          <w:tcPr>
            <w:tcW w:w="709" w:type="dxa"/>
            <w:tcBorders>
              <w:left w:val="single" w:color="auto" w:sz="4" w:space="0"/>
            </w:tcBorders>
            <w:vAlign w:val="center"/>
          </w:tcPr>
          <w:p>
            <w:pPr>
              <w:jc w:val="center"/>
            </w:pPr>
            <w:r>
              <w:rPr>
                <w:rFonts w:hint="eastAsia" w:ascii="宋体" w:eastAsia="宋体" w:cs="宋体"/>
                <w:bCs/>
                <w:szCs w:val="21"/>
              </w:rPr>
              <w:t>3套</w:t>
            </w:r>
          </w:p>
        </w:tc>
        <w:tc>
          <w:tcPr>
            <w:tcW w:w="1559" w:type="dxa"/>
            <w:tcBorders>
              <w:left w:val="nil"/>
              <w:right w:val="single" w:color="auto" w:sz="4" w:space="0"/>
            </w:tcBorders>
            <w:vAlign w:val="center"/>
          </w:tcPr>
          <w:p>
            <w:pPr>
              <w:adjustRightInd w:val="0"/>
              <w:snapToGrid w:val="0"/>
              <w:jc w:val="center"/>
              <w:rPr>
                <w:rFonts w:ascii="宋体" w:eastAsia="宋体" w:cs="宋体"/>
                <w:color w:val="000000"/>
                <w:kern w:val="0"/>
                <w:szCs w:val="21"/>
              </w:rPr>
            </w:pPr>
            <w:r>
              <w:rPr>
                <w:rFonts w:hint="eastAsia" w:ascii="宋体" w:eastAsia="宋体" w:cs="宋体"/>
                <w:color w:val="000000"/>
                <w:kern w:val="0"/>
                <w:szCs w:val="21"/>
              </w:rPr>
              <w:t>输送量：Q=60m</w:t>
            </w:r>
            <w:r>
              <w:rPr>
                <w:rFonts w:hint="eastAsia" w:ascii="宋体" w:eastAsia="宋体" w:cs="宋体"/>
                <w:color w:val="000000"/>
                <w:kern w:val="0"/>
                <w:szCs w:val="21"/>
                <w:vertAlign w:val="superscript"/>
              </w:rPr>
              <w:t>3</w:t>
            </w:r>
            <w:r>
              <w:rPr>
                <w:rFonts w:hint="eastAsia" w:ascii="宋体" w:eastAsia="宋体" w:cs="宋体"/>
                <w:color w:val="000000"/>
                <w:kern w:val="0"/>
                <w:szCs w:val="21"/>
              </w:rPr>
              <w:t>/h</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5套</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数量和型号进行了调整，项目处理能力不增加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4" w:type="dxa"/>
            <w:tcBorders>
              <w:left w:val="single" w:color="auto" w:sz="4" w:space="0"/>
              <w:right w:val="single" w:color="auto" w:sz="4" w:space="0"/>
            </w:tcBorders>
            <w:vAlign w:val="center"/>
          </w:tcPr>
          <w:p>
            <w:pPr>
              <w:spacing w:line="0" w:lineRule="atLeast"/>
              <w:jc w:val="center"/>
              <w:rPr>
                <w:rFonts w:ascii="宋体" w:eastAsia="宋体" w:cs="宋体"/>
                <w:bCs/>
                <w:szCs w:val="21"/>
              </w:rPr>
            </w:pPr>
            <w:r>
              <w:rPr>
                <w:rFonts w:hint="eastAsia" w:ascii="宋体" w:eastAsia="宋体" w:cs="宋体"/>
                <w:bCs/>
                <w:szCs w:val="21"/>
              </w:rPr>
              <w:t>13</w:t>
            </w:r>
          </w:p>
        </w:tc>
        <w:tc>
          <w:tcPr>
            <w:tcW w:w="1528" w:type="dxa"/>
            <w:gridSpan w:val="2"/>
            <w:tcBorders>
              <w:lef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hint="eastAsia" w:ascii="宋体" w:hAnsi="宋体" w:eastAsia="宋体"/>
                <w:kern w:val="0"/>
                <w:szCs w:val="21"/>
              </w:rPr>
              <w:t>贮泥池</w:t>
            </w:r>
          </w:p>
        </w:tc>
        <w:tc>
          <w:tcPr>
            <w:tcW w:w="1707"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hint="eastAsia" w:ascii="宋体" w:hAnsi="宋体" w:eastAsia="宋体"/>
                <w:kern w:val="0"/>
                <w:szCs w:val="21"/>
              </w:rPr>
              <w:t>200</w:t>
            </w:r>
            <w:r>
              <w:rPr>
                <w:rFonts w:ascii="宋体" w:hAnsi="宋体" w:eastAsia="宋体"/>
                <w:kern w:val="0"/>
                <w:szCs w:val="21"/>
              </w:rPr>
              <w:t>m</w:t>
            </w:r>
            <w:r>
              <w:rPr>
                <w:rFonts w:ascii="宋体" w:hAnsi="宋体" w:eastAsia="宋体"/>
                <w:kern w:val="0"/>
                <w:szCs w:val="21"/>
                <w:vertAlign w:val="superscript"/>
              </w:rPr>
              <w:t>3</w:t>
            </w:r>
          </w:p>
        </w:tc>
        <w:tc>
          <w:tcPr>
            <w:tcW w:w="709" w:type="dxa"/>
            <w:tcBorders>
              <w:left w:val="single" w:color="auto" w:sz="4" w:space="0"/>
            </w:tcBorders>
            <w:vAlign w:val="center"/>
          </w:tcPr>
          <w:p>
            <w:pPr>
              <w:jc w:val="center"/>
              <w:rPr>
                <w:rFonts w:ascii="宋体" w:eastAsia="宋体" w:cs="宋体"/>
                <w:bCs/>
                <w:szCs w:val="21"/>
              </w:rPr>
            </w:pPr>
            <w:r>
              <w:rPr>
                <w:rFonts w:hint="eastAsia" w:ascii="宋体" w:eastAsia="宋体" w:cs="宋体"/>
                <w:bCs/>
                <w:szCs w:val="21"/>
              </w:rPr>
              <w:t>2座</w:t>
            </w:r>
          </w:p>
        </w:tc>
        <w:tc>
          <w:tcPr>
            <w:tcW w:w="1559" w:type="dxa"/>
            <w:tcBorders>
              <w:left w:val="nil"/>
              <w:right w:val="single" w:color="auto" w:sz="4" w:space="0"/>
            </w:tcBorders>
            <w:vAlign w:val="center"/>
          </w:tcPr>
          <w:p>
            <w:pPr>
              <w:widowControl/>
              <w:adjustRightInd w:val="0"/>
              <w:snapToGrid w:val="0"/>
              <w:spacing w:line="360" w:lineRule="exact"/>
              <w:jc w:val="center"/>
              <w:rPr>
                <w:rFonts w:ascii="宋体" w:hAnsi="宋体" w:eastAsia="宋体"/>
                <w:kern w:val="0"/>
                <w:szCs w:val="21"/>
              </w:rPr>
            </w:pPr>
            <w:r>
              <w:rPr>
                <w:rFonts w:hint="eastAsia" w:ascii="宋体" w:hAnsi="宋体" w:eastAsia="宋体"/>
                <w:kern w:val="0"/>
                <w:szCs w:val="21"/>
              </w:rPr>
              <w:t>200</w:t>
            </w:r>
            <w:r>
              <w:rPr>
                <w:rFonts w:ascii="宋体" w:hAnsi="宋体" w:eastAsia="宋体"/>
                <w:kern w:val="0"/>
                <w:szCs w:val="21"/>
              </w:rPr>
              <w:t>m</w:t>
            </w:r>
            <w:r>
              <w:rPr>
                <w:rFonts w:ascii="宋体" w:hAnsi="宋体" w:eastAsia="宋体"/>
                <w:kern w:val="0"/>
                <w:szCs w:val="21"/>
                <w:vertAlign w:val="superscript"/>
              </w:rPr>
              <w:t>3</w:t>
            </w:r>
          </w:p>
        </w:tc>
        <w:tc>
          <w:tcPr>
            <w:tcW w:w="709" w:type="dxa"/>
            <w:tcBorders>
              <w:left w:val="single" w:color="auto" w:sz="4" w:space="0"/>
              <w:right w:val="single" w:color="auto" w:sz="4" w:space="0"/>
            </w:tcBorders>
            <w:vAlign w:val="center"/>
          </w:tcPr>
          <w:p>
            <w:pPr>
              <w:jc w:val="center"/>
              <w:rPr>
                <w:rFonts w:ascii="宋体" w:eastAsia="宋体" w:cs="宋体"/>
                <w:bCs/>
                <w:szCs w:val="21"/>
              </w:rPr>
            </w:pPr>
            <w:r>
              <w:rPr>
                <w:rFonts w:hint="eastAsia" w:ascii="宋体" w:eastAsia="宋体" w:cs="宋体"/>
                <w:bCs/>
                <w:szCs w:val="21"/>
              </w:rPr>
              <w:t>2座</w:t>
            </w:r>
          </w:p>
        </w:tc>
        <w:tc>
          <w:tcPr>
            <w:tcW w:w="2693" w:type="dxa"/>
            <w:tcBorders>
              <w:left w:val="single" w:color="auto" w:sz="4" w:space="0"/>
            </w:tcBorders>
            <w:vAlign w:val="center"/>
          </w:tcPr>
          <w:p>
            <w:pPr>
              <w:jc w:val="center"/>
              <w:rPr>
                <w:rFonts w:ascii="宋体" w:eastAsia="宋体" w:cs="宋体"/>
              </w:rPr>
            </w:pPr>
            <w:r>
              <w:rPr>
                <w:rFonts w:hint="eastAsia" w:asci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639" w:type="dxa"/>
            <w:gridSpan w:val="8"/>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沼气发电机组不再进行建设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639" w:type="dxa"/>
            <w:gridSpan w:val="8"/>
            <w:tcBorders>
              <w:left w:val="single" w:color="auto" w:sz="4" w:space="0"/>
              <w:right w:val="single" w:color="auto" w:sz="4" w:space="0"/>
            </w:tcBorders>
            <w:vAlign w:val="center"/>
          </w:tcPr>
          <w:p>
            <w:pPr>
              <w:jc w:val="center"/>
              <w:rPr>
                <w:rFonts w:ascii="宋体" w:eastAsia="宋体" w:cs="宋体"/>
              </w:rPr>
            </w:pPr>
            <w:r>
              <w:rPr>
                <w:rFonts w:hint="eastAsia" w:ascii="宋体" w:eastAsia="宋体" w:cs="宋体"/>
              </w:rPr>
              <w:t>余热回收设备不再进行建设</w:t>
            </w:r>
          </w:p>
        </w:tc>
      </w:tr>
    </w:tbl>
    <w:p>
      <w:pPr>
        <w:pStyle w:val="4"/>
        <w:ind w:firstLine="480" w:firstLineChars="200"/>
        <w:rPr>
          <w:rFonts w:cs="宋体"/>
          <w:b w:val="0"/>
          <w:color w:val="000000"/>
          <w:kern w:val="0"/>
          <w:sz w:val="24"/>
          <w:szCs w:val="24"/>
        </w:rPr>
      </w:pPr>
      <w:r>
        <w:rPr>
          <w:rFonts w:hint="eastAsia" w:cs="宋体"/>
          <w:b w:val="0"/>
          <w:color w:val="000000"/>
          <w:kern w:val="0"/>
          <w:sz w:val="24"/>
          <w:szCs w:val="24"/>
        </w:rPr>
        <w:t>企业在实际建设过程中根据污泥处理核心工艺中温厌氧消化的需要，对生产设备进行了调整及优化，以满足生产工艺及实际生产的需要。根据调试期间的生产状况，污泥处理设备各系统间实现了自控及联动运行，设备运行状况良好，污泥处理工艺安全、稳定，能够很好地使污泥处理指标及生产能力达到设计要求，各污染物达标排放。</w:t>
      </w:r>
    </w:p>
    <w:p>
      <w:pPr>
        <w:pStyle w:val="4"/>
        <w:ind w:firstLine="562" w:firstLineChars="200"/>
      </w:pPr>
      <w:r>
        <w:rPr>
          <w:rFonts w:hint="eastAsia"/>
        </w:rPr>
        <w:t>2.3 工艺流程</w:t>
      </w:r>
      <w:bookmarkEnd w:id="25"/>
    </w:p>
    <w:p>
      <w:pPr>
        <w:pStyle w:val="2"/>
      </w:pPr>
      <w:r>
        <w:pict>
          <v:shape id="_x0000_s2050" o:spid="_x0000_s2050" o:spt="75" type="#_x0000_t75" style="position:absolute;left:0pt;margin-left:22.2pt;margin-top:6.3pt;height:545.65pt;width:453.5pt;z-index:251542528;mso-width-relative:page;mso-height-relative:page;" filled="f" o:preferrelative="t" stroked="f" coordsize="21600,21600">
            <v:path/>
            <v:fill on="f" focussize="0,0"/>
            <v:stroke on="f" joinstyle="miter"/>
            <v:imagedata o:title=""/>
            <o:lock v:ext="edit" aspectratio="t"/>
          </v:shape>
        </w:pict>
      </w:r>
      <w:r>
        <w:rPr>
          <w:rFonts w:hint="eastAsia"/>
        </w:rPr>
        <w:t>本项目生产</w:t>
      </w:r>
      <w:r>
        <w:t>工艺流程</w:t>
      </w:r>
      <w:r>
        <w:rPr>
          <w:rFonts w:hint="eastAsia"/>
        </w:rPr>
        <w:t>及排污节点图</w:t>
      </w:r>
      <w:r>
        <w:t>见图</w:t>
      </w:r>
      <w:r>
        <w:rPr>
          <w:rFonts w:hint="eastAsia"/>
        </w:rPr>
        <w:t>2-</w:t>
      </w:r>
      <w:r>
        <w:t>1。</w:t>
      </w:r>
    </w:p>
    <w:p>
      <w:pPr>
        <w:pStyle w:val="2"/>
      </w:pPr>
    </w:p>
    <w:p>
      <w:pPr>
        <w:pStyle w:val="2"/>
        <w:sectPr>
          <w:pgSz w:w="11906" w:h="16838"/>
          <w:pgMar w:top="1440" w:right="1800" w:bottom="1440" w:left="1800" w:header="851" w:footer="992" w:gutter="0"/>
          <w:cols w:space="720" w:num="1"/>
          <w:docGrid w:type="lines" w:linePitch="312" w:charSpace="0"/>
        </w:sectPr>
      </w:pPr>
    </w:p>
    <w:p>
      <w:pPr>
        <w:pStyle w:val="2"/>
      </w:pP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Text Box 3126" o:spid="_x0000_s2051" o:spt="202" type="#_x0000_t202" style="position:absolute;left:0pt;margin-left:408.35pt;margin-top:22.5pt;height:33.75pt;width:87.7pt;z-index:251588608;mso-width-relative:page;mso-height-relative:page;" filled="f" stroked="f" coordsize="21600,21600">
            <v:path/>
            <v:fill on="f" focussize="0,0"/>
            <v:stroke on="f" joinstyle="miter"/>
            <v:imagedata o:title=""/>
            <o:lock v:ext="edit"/>
            <v:textbox>
              <w:txbxContent>
                <w:p>
                  <w:pPr>
                    <w:pStyle w:val="19"/>
                    <w:ind w:firstLine="561"/>
                    <w:rPr>
                      <w:rFonts w:ascii="宋体" w:hAnsi="宋体"/>
                      <w:sz w:val="21"/>
                      <w:szCs w:val="21"/>
                    </w:rPr>
                  </w:pPr>
                  <w:r>
                    <w:rPr>
                      <w:rFonts w:hint="eastAsia" w:ascii="宋体" w:hAnsi="宋体"/>
                      <w:sz w:val="21"/>
                      <w:szCs w:val="21"/>
                    </w:rPr>
                    <w:t>聚丙烯酰胺</w:t>
                  </w:r>
                </w:p>
                <w:p>
                  <w:pPr>
                    <w:pStyle w:val="19"/>
                    <w:ind w:firstLine="561"/>
                    <w:rPr>
                      <w:rFonts w:ascii="宋体" w:hAnsi="宋体"/>
                      <w:sz w:val="21"/>
                      <w:szCs w:val="21"/>
                    </w:rPr>
                  </w:pPr>
                  <w:r>
                    <w:rPr>
                      <w:rFonts w:hint="eastAsia" w:ascii="宋体" w:hAnsi="宋体"/>
                      <w:sz w:val="21"/>
                      <w:szCs w:val="21"/>
                    </w:rPr>
                    <w:t>三氯化铁</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_x0000_s2052" o:spid="_x0000_s2052" o:spt="32" type="#_x0000_t32" style="position:absolute;left:0pt;margin-left:236.5pt;margin-top:28.15pt;height:54.9pt;width:0pt;z-index:251627520;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_x0000_s2053" o:spid="_x0000_s2053" o:spt="202" type="#_x0000_t202" style="position:absolute;left:0pt;margin-left:370.5pt;margin-top:23.4pt;height:33.75pt;width:61.5pt;z-index:251613184;mso-width-relative:page;mso-height-relative:page;" filled="f" stroked="f" coordsize="21600,21600">
            <v:path/>
            <v:fill on="f" focussize="0,0"/>
            <v:stroke on="f" joinstyle="miter"/>
            <v:imagedata o:title=""/>
            <o:lock v:ext="edit"/>
            <v:textbox>
              <w:txbxContent>
                <w:p>
                  <w:pPr>
                    <w:pStyle w:val="19"/>
                    <w:ind w:firstLine="561"/>
                    <w:rPr>
                      <w:rFonts w:ascii="宋体" w:hAnsi="宋体"/>
                      <w:sz w:val="21"/>
                      <w:szCs w:val="21"/>
                    </w:rPr>
                  </w:pPr>
                  <w:r>
                    <w:rPr>
                      <w:rFonts w:hint="eastAsia" w:ascii="宋体" w:hAnsi="宋体"/>
                      <w:sz w:val="21"/>
                      <w:szCs w:val="21"/>
                    </w:rPr>
                    <w:t>火炬</w:t>
                  </w:r>
                </w:p>
                <w:p>
                  <w:pPr>
                    <w:pStyle w:val="19"/>
                    <w:ind w:firstLine="561"/>
                    <w:rPr>
                      <w:rFonts w:ascii="宋体" w:hAnsi="宋体"/>
                      <w:sz w:val="21"/>
                      <w:szCs w:val="21"/>
                    </w:rPr>
                  </w:pPr>
                  <w:r>
                    <w:rPr>
                      <w:rFonts w:hint="eastAsia" w:ascii="宋体" w:hAnsi="宋体"/>
                      <w:sz w:val="21"/>
                      <w:szCs w:val="21"/>
                    </w:rPr>
                    <w:t>三氯化铁</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hAnsi="宋体"/>
          <w:sz w:val="24"/>
          <w:szCs w:val="24"/>
        </w:rPr>
        <w:pict>
          <v:rect id="_x0000_s2054" o:spid="_x0000_s2054" o:spt="1" style="position:absolute;left:0pt;margin-left:-8.4pt;margin-top:20pt;height:23.8pt;width:107.6pt;z-index:251621376;mso-width-relative:page;mso-height-relative:page;" coordsize="21600,21600">
            <v:path/>
            <v:fill focussize="0,0"/>
            <v:stroke/>
            <v:imagedata o:title=""/>
            <o:lock v:ext="edit"/>
            <v:textbox>
              <w:txbxContent>
                <w:p>
                  <w:pPr>
                    <w:jc w:val="center"/>
                    <w:rPr>
                      <w:rFonts w:ascii="宋体" w:hAnsi="宋体" w:eastAsia="宋体"/>
                    </w:rPr>
                  </w:pPr>
                  <w:r>
                    <w:rPr>
                      <w:rFonts w:hint="eastAsia" w:ascii="宋体" w:hAnsi="宋体" w:eastAsia="宋体"/>
                    </w:rPr>
                    <w:t>二级生物除臭装置</w:t>
                  </w:r>
                </w:p>
              </w:txbxContent>
            </v:textbox>
          </v:rect>
        </w:pict>
      </w:r>
      <w:r>
        <w:rPr>
          <w:rFonts w:ascii="宋体" w:hAnsi="宋体"/>
          <w:sz w:val="28"/>
          <w:szCs w:val="28"/>
        </w:rPr>
        <w:pict>
          <v:shape id="Text Box 3086" o:spid="_x0000_s2055" o:spt="202" type="#_x0000_t202" style="position:absolute;left:0pt;margin-left:141.8pt;margin-top:13pt;height:27pt;width:206.8pt;rotation:11796480f;z-index:251568128;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银定庄污水处理厂、溪源污水处理厂污泥</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xbxContent>
            </v:textbox>
          </v:shape>
        </w:pict>
      </w:r>
      <w:r>
        <w:rPr>
          <w:rFonts w:ascii="宋体" w:hAnsi="宋体"/>
          <w:sz w:val="28"/>
          <w:szCs w:val="28"/>
        </w:rPr>
        <w:pict>
          <v:line id="Line 3125" o:spid="_x0000_s2056" o:spt="20" style="position:absolute;left:0pt;margin-left:462.4pt;margin-top:55.45pt;height:0.05pt;width:56.7pt;rotation:5898240f;z-index:251587584;mso-width-relative:page;mso-height-relative:page;" coordsize="21600,21600">
            <v:path arrowok="t"/>
            <v:fill focussize="0,0"/>
            <v:stroke endarrow="block"/>
            <v:imagedata o:title=""/>
            <o:lock v:ext="edit"/>
          </v:line>
        </w:pict>
      </w:r>
      <w:r>
        <w:rPr>
          <w:rFonts w:ascii="宋体" w:hAnsi="宋体"/>
          <w:sz w:val="28"/>
          <w:szCs w:val="28"/>
        </w:rPr>
        <w:pict>
          <v:shape id="_s1470" o:spid="_x0000_s2057" o:spt="34" type="#_x0000_t34" style="position:absolute;left:0pt;flip:y;margin-left:-89.85pt;margin-top:-71.95pt;height:0.05pt;width:0.05pt;rotation:17694720f;z-index:251586560;mso-width-relative:page;mso-height-relative:page;" o:connectortype="elbow" filled="f" coordsize="21600,21600" adj="-7776000">
            <v:path arrowok="t"/>
            <v:fill on="f" focussize="0,0"/>
            <v:stroke weight="2.25pt" joinstyle="miter"/>
            <v:imagedata o:title=""/>
            <o:lock v:ext="edit"/>
          </v:shape>
        </w:pict>
      </w:r>
      <w:r>
        <w:rPr>
          <w:rFonts w:ascii="宋体" w:hAnsi="宋体"/>
          <w:sz w:val="28"/>
          <w:szCs w:val="28"/>
        </w:rPr>
        <w:pict>
          <v:shape id="_s1467" o:spid="_x0000_s2058" o:spt="34" type="#_x0000_t34" style="position:absolute;left:0pt;flip:y;margin-left:-89.85pt;margin-top:-71.95pt;height:0.05pt;width:0.05pt;rotation:17694720f;z-index:251585536;mso-width-relative:page;mso-height-relative:page;" o:connectortype="elbow" filled="f" coordsize="21600,21600" adj="-7776000">
            <v:path arrowok="t"/>
            <v:fill on="f" focussize="0,0"/>
            <v:stroke weight="2.25pt" joinstyle="miter"/>
            <v:imagedata o:title=""/>
            <o:lock v:ext="edit"/>
          </v:shape>
        </w:pict>
      </w:r>
      <w:r>
        <w:rPr>
          <w:rFonts w:ascii="宋体" w:hAnsi="宋体"/>
          <w:sz w:val="28"/>
          <w:szCs w:val="28"/>
        </w:rPr>
        <w:pict>
          <v:shape id="_s1466" o:spid="_x0000_s2059" o:spt="34" type="#_x0000_t34" style="position:absolute;left:0pt;flip:y;margin-left:-89.85pt;margin-top:-71.95pt;height:0.05pt;width:0.05pt;rotation:17694720f;z-index:251584512;mso-width-relative:page;mso-height-relative:page;" o:connectortype="elbow" filled="f" coordsize="21600,21600" adj="-7776000">
            <v:path arrowok="t"/>
            <v:fill on="f" focussize="0,0"/>
            <v:stroke weight="2.25pt" joinstyle="miter"/>
            <v:imagedata o:title=""/>
            <o:lock v:ext="edit"/>
          </v:shape>
        </w:pict>
      </w:r>
      <w:r>
        <w:rPr>
          <w:rFonts w:ascii="宋体" w:hAnsi="宋体"/>
          <w:sz w:val="28"/>
          <w:szCs w:val="28"/>
        </w:rPr>
        <w:pict>
          <v:shape id="_s1464" o:spid="_x0000_s2060" o:spt="34" type="#_x0000_t34" style="position:absolute;left:0pt;flip:y;margin-left:-89.85pt;margin-top:-71.95pt;height:0.05pt;width:0.05pt;rotation:17694720f;z-index:251583488;mso-width-relative:page;mso-height-relative:page;" o:connectortype="elbow" filled="f" coordsize="21600,21600" adj="-7776000">
            <v:path arrowok="t"/>
            <v:fill on="f" focussize="0,0"/>
            <v:stroke weight="2.25pt" joinstyle="miter"/>
            <v:imagedata o:title=""/>
            <o:lock v:ext="edit"/>
          </v:shape>
        </w:pict>
      </w:r>
      <w:r>
        <w:rPr>
          <w:rFonts w:ascii="宋体" w:hAnsi="宋体"/>
          <w:sz w:val="28"/>
          <w:szCs w:val="28"/>
        </w:rPr>
        <w:pict>
          <v:line id="Line 3094" o:spid="_x0000_s2061" o:spt="20" style="position:absolute;left:0pt;margin-left:44.3pt;margin-top:203.55pt;height:0pt;width:527.25pt;z-index:251573248;mso-width-relative:page;mso-height-relative:page;" coordsize="21600,21600">
            <v:path arrowok="t"/>
            <v:fill focussize="0,0"/>
            <v:stroke weight="1.75pt" dashstyle="dashDot" startarrow="block"/>
            <v:imagedata o:title=""/>
            <o:lock v:ext="edit"/>
          </v:line>
        </w:pict>
      </w: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Text Box 3069" o:spid="_x0000_s2062" o:spt="202" type="#_x0000_t202" style="position:absolute;left:0pt;margin-left:470.15pt;margin-top:7.2pt;height:31.2pt;width:91.25pt;z-index:251563008;mso-width-relative:page;mso-height-relative:page;" filled="f" stroked="f" coordsize="21600,21600">
            <v:path/>
            <v:fill on="f" focussize="0,0"/>
            <v:stroke on="f" joinstyle="miter"/>
            <v:imagedata o:title=""/>
            <o:lock v:ext="edit"/>
            <v:textbox>
              <w:txbxContent>
                <w:p>
                  <w:pPr>
                    <w:pStyle w:val="19"/>
                    <w:ind w:firstLine="561"/>
                    <w:rPr>
                      <w:rFonts w:ascii="宋体" w:hAnsi="宋体"/>
                      <w:sz w:val="21"/>
                      <w:szCs w:val="21"/>
                    </w:rPr>
                  </w:pPr>
                  <w:r>
                    <w:rPr>
                      <w:rFonts w:hint="eastAsia" w:ascii="宋体" w:hAnsi="宋体"/>
                      <w:sz w:val="21"/>
                      <w:szCs w:val="21"/>
                    </w:rPr>
                    <w:t>冲洗（中水）用水</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Text Box 3090" o:spid="_x0000_s2063" o:spt="202" type="#_x0000_t202" style="position:absolute;left:0pt;margin-left:201.4pt;margin-top:16.6pt;height:21.8pt;width:74.4pt;z-index:251571200;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通过   管道</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line id="Line 966" o:spid="_x0000_s2064" o:spt="20" style="position:absolute;left:0pt;flip:y;margin-left:406.85pt;margin-top:24.6pt;height:31.2pt;width:0.05pt;z-index:251614208;mso-width-relative:page;mso-height-relative:page;" coordsize="21600,21600">
            <v:path arrowok="t"/>
            <v:fill focussize="0,0"/>
            <v:stroke weight="1.5pt" dashstyle="longDashDotDot" endarrow="block" endarrowwidth="narrow" endarrowlength="long"/>
            <v:imagedata o:title=""/>
            <o:lock v:ext="edit"/>
          </v:line>
        </w:pict>
      </w:r>
    </w:p>
    <w:p>
      <w:pPr>
        <w:adjustRightInd w:val="0"/>
        <w:snapToGrid w:val="0"/>
        <w:spacing w:line="600" w:lineRule="atLeast"/>
        <w:ind w:firstLine="420" w:firstLineChars="200"/>
        <w:rPr>
          <w:rFonts w:ascii="宋体" w:hAnsi="宋体"/>
          <w:sz w:val="28"/>
          <w:szCs w:val="28"/>
        </w:rPr>
      </w:pPr>
      <w:r>
        <w:pict>
          <v:rect id="_x0000_s2065" o:spid="_x0000_s2065" o:spt="1" style="position:absolute;left:0pt;margin-left:158.9pt;margin-top:23.05pt;height:92.7pt;width:27.1pt;z-index:251617280;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缓冲池</w:t>
                  </w:r>
                </w:p>
              </w:txbxContent>
            </v:textbox>
          </v:rect>
        </w:pict>
      </w:r>
      <w:r>
        <w:rPr>
          <w:rFonts w:hAnsi="宋体"/>
          <w:sz w:val="24"/>
          <w:szCs w:val="24"/>
        </w:rPr>
        <w:pict>
          <v:rect id="_x0000_s2066" o:spid="_x0000_s2066" o:spt="1" style="position:absolute;left:0pt;margin-left:225.25pt;margin-top:22.05pt;height:92.7pt;width:27.1pt;z-index:251626496;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污泥混合池</w:t>
                  </w:r>
                </w:p>
              </w:txbxContent>
            </v:textbox>
          </v:rect>
        </w:pict>
      </w:r>
      <w:r>
        <w:rPr>
          <w:rFonts w:hAnsi="宋体"/>
          <w:sz w:val="24"/>
          <w:szCs w:val="24"/>
        </w:rPr>
        <w:pict>
          <v:rect id="_x0000_s2067" o:spid="_x0000_s2067" o:spt="1" style="position:absolute;left:0pt;margin-left:310.05pt;margin-top:22.05pt;height:92.7pt;width:27.1pt;z-index:251625472;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贮泥池</w:t>
                  </w:r>
                </w:p>
              </w:txbxContent>
            </v:textbox>
          </v:rect>
        </w:pict>
      </w:r>
      <w:r>
        <w:rPr>
          <w:rFonts w:hAnsi="宋体"/>
          <w:sz w:val="24"/>
          <w:szCs w:val="24"/>
        </w:rPr>
        <w:pict>
          <v:rect id="_x0000_s2068" o:spid="_x0000_s2068" o:spt="1" style="position:absolute;left:0pt;margin-left:394.6pt;margin-top:22.05pt;height:92.7pt;width:27.1pt;z-index:251624448;mso-width-relative:page;mso-height-relative:page;" coordsize="21600,21600">
            <v:path/>
            <v:fill focussize="0,0"/>
            <v:stroke/>
            <v:imagedata o:title=""/>
            <o:lock v:ext="edit"/>
            <v:textbox>
              <w:txbxContent>
                <w:p>
                  <w:pPr>
                    <w:rPr>
                      <w:rFonts w:ascii="宋体" w:hAnsi="宋体" w:eastAsia="宋体"/>
                    </w:rPr>
                  </w:pPr>
                  <w:r>
                    <w:rPr>
                      <w:rFonts w:hint="eastAsia" w:ascii="宋体" w:hAnsi="宋体" w:eastAsia="宋体"/>
                    </w:rPr>
                    <w:t>厌氧消化装置</w:t>
                  </w:r>
                </w:p>
              </w:txbxContent>
            </v:textbox>
          </v:rect>
        </w:pict>
      </w:r>
      <w:r>
        <w:rPr>
          <w:rFonts w:hAnsi="宋体"/>
          <w:sz w:val="24"/>
          <w:szCs w:val="24"/>
        </w:rPr>
        <w:pict>
          <v:rect id="_x0000_s2069" o:spid="_x0000_s2069" o:spt="1" style="position:absolute;left:0pt;margin-left:477.1pt;margin-top:22.05pt;height:92.7pt;width:27.1pt;z-index:251623424;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板框脱水机</w:t>
                  </w:r>
                </w:p>
              </w:txbxContent>
            </v:textbox>
          </v:rect>
        </w:pict>
      </w:r>
      <w:r>
        <w:rPr>
          <w:rFonts w:hAnsi="宋体"/>
          <w:sz w:val="24"/>
          <w:szCs w:val="24"/>
        </w:rPr>
        <w:pict>
          <v:rect id="_x0000_s2070" o:spid="_x0000_s2070" o:spt="1" style="position:absolute;left:0pt;margin-left:560.5pt;margin-top:22.05pt;height:92.7pt;width:27.1pt;z-index:251622400;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贮泥间</w:t>
                  </w:r>
                </w:p>
              </w:txbxContent>
            </v:textbox>
          </v:rect>
        </w:pict>
      </w:r>
      <w:r>
        <w:rPr>
          <w:rFonts w:ascii="宋体" w:hAnsi="宋体"/>
          <w:sz w:val="28"/>
          <w:szCs w:val="28"/>
        </w:rPr>
        <w:pict>
          <v:shape id="Text Box 3109" o:spid="_x0000_s2071" o:spt="202" type="#_x0000_t202" style="position:absolute;left:0pt;margin-left:500.6pt;margin-top:13.5pt;height:35.7pt;width:36.5pt;z-index:251578368;mso-width-relative:page;mso-height-relative:page;" filled="f" stroked="f" coordsize="21600,21600">
            <v:path/>
            <v:fill on="f" focussize="0,0"/>
            <v:stroke on="f" joinstyle="miter"/>
            <v:imagedata o:title=""/>
            <o:lock v:ext="edit"/>
            <v:textbox>
              <w:txbxContent>
                <w:p>
                  <w:pPr>
                    <w:pStyle w:val="19"/>
                    <w:ind w:firstLine="561"/>
                    <w:rPr>
                      <w:rFonts w:ascii="宋体" w:hAnsi="宋体"/>
                      <w:sz w:val="21"/>
                      <w:szCs w:val="21"/>
                    </w:rPr>
                  </w:pPr>
                  <w:r>
                    <w:rPr>
                      <w:rFonts w:hint="eastAsia" w:ascii="宋体" w:hAnsi="宋体"/>
                      <w:sz w:val="21"/>
                      <w:szCs w:val="21"/>
                    </w:rPr>
                    <w:t>W2</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p>
    <w:p>
      <w:pPr>
        <w:tabs>
          <w:tab w:val="left" w:pos="8520"/>
        </w:tabs>
        <w:adjustRightInd w:val="0"/>
        <w:snapToGrid w:val="0"/>
        <w:spacing w:line="600" w:lineRule="atLeast"/>
        <w:ind w:firstLine="560" w:firstLineChars="200"/>
        <w:rPr>
          <w:rFonts w:ascii="宋体" w:hAnsi="宋体"/>
          <w:sz w:val="28"/>
          <w:szCs w:val="28"/>
        </w:rPr>
      </w:pPr>
      <w:r>
        <w:rPr>
          <w:rFonts w:ascii="宋体" w:hAnsi="宋体"/>
          <w:sz w:val="28"/>
          <w:szCs w:val="28"/>
        </w:rPr>
        <w:pict>
          <v:shape id="Text Box 3097" o:spid="_x0000_s2072" o:spt="202" type="#_x0000_t202" style="position:absolute;left:0pt;margin-left:616.25pt;margin-top:0.05pt;height:74.8pt;width:53.5pt;z-index:251576320;mso-width-relative:page;mso-height-relative:page;" filled="f" stroked="f" coordsize="21600,21600">
            <v:path/>
            <v:fill on="f" focussize="0,0"/>
            <v:stroke on="f" joinstyle="miter"/>
            <v:imagedata o:title=""/>
            <o:lock v:ext="edit"/>
            <v:textbox>
              <w:txbxContent>
                <w:p>
                  <w:pPr>
                    <w:rPr>
                      <w:rFonts w:ascii="宋体" w:hAnsi="宋体" w:eastAsia="宋体"/>
                      <w:color w:val="auto"/>
                      <w:szCs w:val="21"/>
                    </w:rPr>
                  </w:pPr>
                  <w:r>
                    <w:rPr>
                      <w:rFonts w:hint="eastAsia" w:ascii="宋体" w:hAnsi="宋体" w:eastAsia="宋体"/>
                      <w:color w:val="auto"/>
                      <w:szCs w:val="21"/>
                    </w:rPr>
                    <w:t>保定市</w:t>
                  </w:r>
                  <w:r>
                    <w:rPr>
                      <w:rFonts w:hint="eastAsia" w:ascii="宋体" w:hAnsi="宋体" w:eastAsia="宋体"/>
                      <w:color w:val="auto"/>
                      <w:szCs w:val="21"/>
                      <w:lang w:eastAsia="zh-CN"/>
                    </w:rPr>
                    <w:t>绿地园林工程有限公司</w:t>
                  </w:r>
                  <w:r>
                    <w:rPr>
                      <w:rFonts w:hint="eastAsia" w:ascii="宋体" w:hAnsi="宋体" w:eastAsia="宋体"/>
                      <w:color w:val="auto"/>
                      <w:szCs w:val="21"/>
                    </w:rPr>
                    <w:t>处置</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Text Box 3091" o:spid="_x0000_s2073" o:spt="202" type="#_x0000_t202" style="position:absolute;left:0pt;margin-left:49pt;margin-top:21.6pt;height:36.4pt;width:73.25pt;z-index:251572224;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鲁岗污水处理厂污泥</w:t>
                  </w:r>
                </w:p>
                <w:p>
                  <w:pPr>
                    <w:rPr>
                      <w:rFonts w:ascii="宋体" w:hAnsi="宋体"/>
                      <w:color w:val="FF00FF"/>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line id="Line 3072" o:spid="_x0000_s2074" o:spt="20" style="position:absolute;left:0pt;margin-left:45.7pt;margin-top:-46.2pt;height:160pt;width:0.3pt;z-index:251564032;mso-width-relative:page;mso-height-relative:page;" coordsize="21600,21600">
            <v:path arrowok="t"/>
            <v:fill focussize="0,0"/>
            <v:stroke weight="1.75pt" dashstyle="dashDot" startarrow="block"/>
            <v:imagedata o:title=""/>
            <o:lock v:ext="edit"/>
          </v:line>
        </w:pict>
      </w:r>
      <w:r>
        <w:rPr>
          <w:rFonts w:ascii="宋体" w:hAnsi="宋体"/>
          <w:sz w:val="28"/>
          <w:szCs w:val="28"/>
        </w:rPr>
        <w:tab/>
      </w: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_x0000_s2075" o:spid="_x0000_s2075" o:spt="32" type="#_x0000_t32" style="position:absolute;left:0pt;margin-left:587.6pt;margin-top:8.75pt;height:0.05pt;width:31.45pt;z-index:251634688;mso-width-relative:page;mso-height-relative:page;" o:connectortype="straight" filled="f" coordsize="21600,21600">
            <v:path arrowok="t"/>
            <v:fill on="f" focussize="0,0"/>
            <v:stroke dashstyle="dashDot" endarrow="block"/>
            <v:imagedata o:title=""/>
            <o:lock v:ext="edit"/>
          </v:shape>
        </w:pict>
      </w:r>
      <w:r>
        <w:rPr>
          <w:rFonts w:ascii="宋体" w:hAnsi="宋体"/>
          <w:sz w:val="28"/>
          <w:szCs w:val="28"/>
        </w:rPr>
        <w:pict>
          <v:shape id="_x0000_s2076" o:spid="_x0000_s2076" o:spt="32" type="#_x0000_t32" style="position:absolute;left:0pt;flip:y;margin-left:502.75pt;margin-top:8.7pt;height:0.05pt;width:57.75pt;z-index:251629568;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_x0000_s2077" o:spid="_x0000_s2077" o:spt="32" type="#_x0000_t32" style="position:absolute;left:0pt;margin-left:421.7pt;margin-top:8.7pt;height:0.05pt;width:55.4pt;z-index:251630592;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_x0000_s2078" o:spid="_x0000_s2078" o:spt="32" type="#_x0000_t32" style="position:absolute;left:0pt;margin-left:338pt;margin-top:8.7pt;height:0pt;width:58.6pt;z-index:251631616;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_x0000_s2079" o:spid="_x0000_s2079" o:spt="32" type="#_x0000_t32" style="position:absolute;left:0pt;margin-left:253.85pt;margin-top:8.7pt;height:0pt;width:52.95pt;z-index:251632640;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_x0000_s2080" o:spid="_x0000_s2080" o:spt="32" type="#_x0000_t32" style="position:absolute;left:0pt;margin-left:187.1pt;margin-top:8.7pt;height:0pt;width:38.15pt;z-index:251633664;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_x0000_s2081" o:spid="_x0000_s2081" o:spt="32" type="#_x0000_t32" style="position:absolute;left:0pt;margin-left:111.15pt;margin-top:8.7pt;height:0pt;width:47.75pt;z-index:251628544;mso-width-relative:page;mso-height-relative:page;" o:connectortype="straight" filled="f" coordsize="21600,21600">
            <v:path arrowok="t"/>
            <v:fill on="f" focussize="0,0"/>
            <v:stroke endarrow="block"/>
            <v:imagedata o:title=""/>
            <o:lock v:ext="edit"/>
          </v:shape>
        </w:pict>
      </w:r>
      <w:r>
        <w:rPr>
          <w:rFonts w:ascii="宋体" w:hAnsi="宋体"/>
          <w:sz w:val="28"/>
          <w:szCs w:val="28"/>
        </w:rPr>
        <w:pict>
          <v:shape id="Text Box 3076" o:spid="_x0000_s2082" o:spt="202" type="#_x0000_t202" style="position:absolute;left:0pt;margin-left:490.6pt;margin-top:8.7pt;height:41.85pt;width:77.6pt;rotation:11796480f;z-index:251565056;mso-width-relative:page;mso-height-relative:page;" filled="f" stroked="f" coordsize="21600,21600">
            <v:path/>
            <v:fill on="f" focussize="0,0"/>
            <v:stroke on="f" joinstyle="miter"/>
            <v:imagedata o:title=""/>
            <o:lock v:ext="edit"/>
            <v:textbox>
              <w:txbxContent>
                <w:p>
                  <w:pPr>
                    <w:pStyle w:val="19"/>
                    <w:spacing w:line="320" w:lineRule="exact"/>
                    <w:ind w:firstLine="561"/>
                    <w:rPr>
                      <w:rFonts w:ascii="宋体" w:hAnsi="宋体"/>
                      <w:sz w:val="21"/>
                      <w:szCs w:val="21"/>
                    </w:rPr>
                  </w:pPr>
                  <w:r>
                    <w:rPr>
                      <w:rFonts w:hint="eastAsia" w:ascii="宋体" w:hAnsi="宋体"/>
                      <w:sz w:val="21"/>
                      <w:szCs w:val="21"/>
                    </w:rPr>
                    <w:t>脱水污泥</w:t>
                  </w:r>
                </w:p>
                <w:p>
                  <w:pPr>
                    <w:pStyle w:val="19"/>
                    <w:spacing w:line="320" w:lineRule="exact"/>
                    <w:ind w:firstLine="210" w:firstLineChars="100"/>
                    <w:jc w:val="center"/>
                    <w:rPr>
                      <w:rFonts w:ascii="宋体" w:hAnsi="宋体"/>
                      <w:sz w:val="21"/>
                      <w:szCs w:val="21"/>
                    </w:rPr>
                  </w:pPr>
                  <w:r>
                    <w:rPr>
                      <w:rFonts w:hint="eastAsia" w:ascii="宋体" w:hAnsi="宋体"/>
                      <w:sz w:val="21"/>
                      <w:szCs w:val="21"/>
                    </w:rPr>
                    <w:t>S1</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Text Box 3127" o:spid="_x0000_s2083" o:spt="202" type="#_x0000_t202" style="position:absolute;left:0pt;margin-left:477.1pt;margin-top:17.1pt;height:51.2pt;width:57.5pt;z-index:251589632;mso-width-relative:page;mso-height-relative:page;" filled="f" stroked="f" coordsize="21600,21600">
            <v:path/>
            <v:fill on="f" focussize="0,0"/>
            <v:stroke on="f" joinstyle="miter"/>
            <v:imagedata o:title=""/>
            <o:lock v:ext="edit"/>
            <v:textbox>
              <w:txbxContent>
                <w:p>
                  <w:pPr>
                    <w:pStyle w:val="19"/>
                    <w:ind w:firstLine="561"/>
                    <w:rPr>
                      <w:rFonts w:ascii="宋体" w:hAnsi="宋体"/>
                      <w:sz w:val="21"/>
                      <w:szCs w:val="21"/>
                    </w:rPr>
                  </w:pPr>
                  <w:r>
                    <w:rPr>
                      <w:rFonts w:hint="eastAsia" w:ascii="宋体" w:hAnsi="宋体"/>
                      <w:sz w:val="21"/>
                      <w:szCs w:val="21"/>
                    </w:rPr>
                    <w:t>W1 N2</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line id="Line 3096" o:spid="_x0000_s2084" o:spt="20" style="position:absolute;left:0pt;flip:y;margin-left:413.85pt;margin-top:28.05pt;height:46.65pt;width:0.7pt;z-index:251575296;mso-width-relative:page;mso-height-relative:page;" coordsize="21600,21600">
            <v:path arrowok="t"/>
            <v:fill focussize="0,0"/>
            <v:stroke weight="1.5pt" dashstyle="1 1" endarrow="block"/>
            <v:imagedata o:title=""/>
            <o:lock v:ext="edit"/>
          </v:line>
        </w:pict>
      </w:r>
      <w:r>
        <w:rPr>
          <w:rFonts w:ascii="宋体" w:hAnsi="宋体"/>
          <w:sz w:val="28"/>
          <w:szCs w:val="28"/>
        </w:rPr>
        <w:pict>
          <v:line id="Line 501" o:spid="_x0000_s2085" o:spt="20" style="position:absolute;left:0pt;margin-left:405.35pt;margin-top:28.3pt;height:109.2pt;width:0.05pt;z-index:251600896;mso-width-relative:page;mso-height-relative:page;" coordsize="21600,21600">
            <v:path arrowok="t"/>
            <v:fill focussize="0,0"/>
            <v:stroke weight="1.5pt" dashstyle="longDashDotDot"/>
            <v:imagedata o:title=""/>
            <o:lock v:ext="edit"/>
          </v:line>
        </w:pict>
      </w:r>
      <w:r>
        <w:rPr>
          <w:rFonts w:ascii="宋体" w:hAnsi="宋体"/>
          <w:sz w:val="28"/>
          <w:szCs w:val="28"/>
        </w:rPr>
        <w:pict>
          <v:line id="Line 3088" o:spid="_x0000_s2086" o:spt="20" style="position:absolute;left:0pt;flip:x y;margin-left:328.9pt;margin-top:28.65pt;height:47.55pt;width:0.8pt;z-index:251570176;mso-width-relative:page;mso-height-relative:page;" coordsize="21600,21600">
            <v:path arrowok="t"/>
            <v:fill focussize="0,0"/>
            <v:stroke weight="1.5pt" dashstyle="1 1" endarrow="block"/>
            <v:imagedata o:title=""/>
            <o:lock v:ext="edit"/>
          </v:line>
        </w:pict>
      </w:r>
      <w:r>
        <w:rPr>
          <w:rFonts w:ascii="宋体" w:hAnsi="宋体"/>
          <w:sz w:val="28"/>
          <w:szCs w:val="28"/>
        </w:rPr>
        <w:pict>
          <v:shape id="Text Box 3133" o:spid="_x0000_s2087" o:spt="202" type="#_x0000_t202" style="position:absolute;left:0pt;margin-left:550.5pt;margin-top:29.25pt;height:24.8pt;width:30.8pt;z-index:251594752;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G5</w:t>
                  </w:r>
                </w:p>
              </w:txbxContent>
            </v:textbox>
          </v:shape>
        </w:pict>
      </w:r>
      <w:r>
        <w:rPr>
          <w:rFonts w:ascii="宋体" w:hAnsi="宋体"/>
          <w:sz w:val="28"/>
          <w:szCs w:val="28"/>
        </w:rPr>
        <w:pict>
          <v:shape id="Text Box 3132" o:spid="_x0000_s2088" o:spt="202" type="#_x0000_t202" style="position:absolute;left:0pt;margin-left:467.3pt;margin-top:29.25pt;height:24.8pt;width:30.8pt;z-index:251593728;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G4</w:t>
                  </w:r>
                </w:p>
              </w:txbxContent>
            </v:textbox>
          </v:shape>
        </w:pict>
      </w:r>
      <w:r>
        <w:rPr>
          <w:rFonts w:ascii="宋体" w:hAnsi="宋体"/>
          <w:sz w:val="28"/>
          <w:szCs w:val="28"/>
        </w:rPr>
        <w:pict>
          <v:shape id="Text Box 3111" o:spid="_x0000_s2089" o:spt="202" type="#_x0000_t202" style="position:absolute;left:0pt;margin-left:219.8pt;margin-top:29.25pt;height:24.8pt;width:52.6pt;z-index:25158041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G2 N1</w:t>
                  </w:r>
                </w:p>
              </w:txbxContent>
            </v:textbox>
          </v:shape>
        </w:pict>
      </w:r>
      <w:r>
        <w:rPr>
          <w:rFonts w:ascii="宋体" w:hAnsi="宋体"/>
          <w:sz w:val="28"/>
          <w:szCs w:val="28"/>
        </w:rPr>
        <w:pict>
          <v:line id="Line 3128" o:spid="_x0000_s2090" o:spt="20" style="position:absolute;left:0pt;margin-left:572.6pt;margin-top:27.9pt;height:25.15pt;width:0.05pt;z-index:251590656;mso-width-relative:page;mso-height-relative:page;" coordsize="21600,21600">
            <v:path arrowok="t"/>
            <v:fill focussize="0,0"/>
            <v:stroke weight="1.75pt" dashstyle="dashDot" endarrow="block"/>
            <v:imagedata o:title=""/>
            <o:lock v:ext="edit"/>
          </v:line>
        </w:pict>
      </w:r>
      <w:r>
        <w:rPr>
          <w:rFonts w:ascii="宋体" w:hAnsi="宋体"/>
          <w:sz w:val="28"/>
          <w:szCs w:val="28"/>
        </w:rPr>
        <w:pict>
          <v:line id="Line 3129" o:spid="_x0000_s2091" o:spt="20" style="position:absolute;left:0pt;margin-left:489.3pt;margin-top:27.15pt;height:25.15pt;width:0.05pt;z-index:251591680;mso-width-relative:page;mso-height-relative:page;" coordsize="21600,21600">
            <v:path arrowok="t"/>
            <v:fill focussize="0,0"/>
            <v:stroke weight="1.75pt" dashstyle="dashDot" endarrow="block"/>
            <v:imagedata o:title=""/>
            <o:lock v:ext="edit"/>
          </v:line>
        </w:pict>
      </w:r>
      <w:r>
        <w:rPr>
          <w:rFonts w:ascii="宋体" w:hAnsi="宋体"/>
          <w:sz w:val="28"/>
          <w:szCs w:val="28"/>
        </w:rPr>
        <w:pict>
          <v:line id="Line 3110" o:spid="_x0000_s2092" o:spt="20" style="position:absolute;left:0pt;margin-left:240.5pt;margin-top:28.65pt;height:25.15pt;width:0.05pt;z-index:251579392;mso-width-relative:page;mso-height-relative:page;" coordsize="21600,21600">
            <v:path arrowok="t"/>
            <v:fill focussize="0,0"/>
            <v:stroke weight="1.75pt" dashstyle="dashDot" endarrow="block"/>
            <v:imagedata o:title=""/>
            <o:lock v:ext="edit"/>
          </v:line>
        </w:pict>
      </w: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Text Box 3087" o:spid="_x0000_s2093" o:spt="202" type="#_x0000_t202" style="position:absolute;left:0pt;margin-left:376.65pt;margin-top:16.8pt;height:28.3pt;width:40.7pt;z-index:251569152;mso-width-relative:page;mso-height-relative:page;" filled="f" stroked="f" coordsize="21600,21600">
            <v:path/>
            <v:fill on="f" focussize="0,0"/>
            <v:stroke on="f" joinstyle="miter"/>
            <v:imagedata o:title=""/>
            <o:lock v:ext="edit"/>
            <v:textbox>
              <w:txbxContent>
                <w:p>
                  <w:pPr>
                    <w:pStyle w:val="19"/>
                    <w:spacing w:line="320" w:lineRule="exact"/>
                    <w:ind w:firstLine="0" w:firstLineChars="0"/>
                    <w:jc w:val="center"/>
                    <w:rPr>
                      <w:rFonts w:ascii="宋体" w:hAnsi="宋体"/>
                      <w:sz w:val="21"/>
                      <w:szCs w:val="21"/>
                    </w:rPr>
                  </w:pPr>
                  <w:r>
                    <w:rPr>
                      <w:rFonts w:hint="eastAsia" w:ascii="宋体" w:hAnsi="宋体"/>
                      <w:sz w:val="21"/>
                      <w:szCs w:val="21"/>
                    </w:rPr>
                    <w:t>沼气</w:t>
                  </w:r>
                </w:p>
              </w:txbxContent>
            </v:textbox>
          </v:shape>
        </w:pict>
      </w:r>
      <w:r>
        <w:rPr>
          <w:rFonts w:ascii="宋体" w:hAnsi="宋体"/>
          <w:sz w:val="28"/>
          <w:szCs w:val="28"/>
        </w:rPr>
        <w:pict>
          <v:shape id="_x0000_s2094" o:spid="_x0000_s2094" o:spt="202" type="#_x0000_t202" style="position:absolute;left:0pt;margin-left:188.65pt;margin-top:26.1pt;height:22.45pt;width:36.6pt;rotation:11796480f;z-index:251616256;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蒸汽</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Text Box 3077" o:spid="_x0000_s2095" o:spt="202" type="#_x0000_t202" style="position:absolute;left:0pt;margin-left:337.15pt;margin-top:28.35pt;height:22.45pt;width:36.6pt;rotation:11796480f;z-index:251566080;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蒸汽</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_x0000_s2096" o:spid="_x0000_s2096" o:spt="202" type="#_x0000_t202" style="position:absolute;left:0pt;margin-left:412.9pt;margin-top:25.35pt;height:22.45pt;width:36.6pt;rotation:11796480f;z-index:251615232;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蒸汽</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Text Box 3081" o:spid="_x0000_s2097" o:spt="202" type="#_x0000_t202" style="position:absolute;left:0pt;margin-left:53.6pt;margin-top:5.4pt;height:18.55pt;width:64pt;rotation:11796480f;z-index:251567104;mso-width-relative:page;mso-height-relative:page;" filled="f" stroked="f" coordsize="21600,21600">
            <v:path/>
            <v:fill on="f" focussize="0,0"/>
            <v:stroke on="f" joinstyle="miter"/>
            <v:imagedata o:title=""/>
            <o:lock v:ext="edit"/>
            <v:textbox>
              <w:txbxContent>
                <w:p>
                  <w:pPr>
                    <w:rPr>
                      <w:rFonts w:ascii="宋体" w:hAnsi="宋体" w:eastAsia="宋体"/>
                      <w:szCs w:val="21"/>
                    </w:rPr>
                  </w:pPr>
                  <w:r>
                    <w:rPr>
                      <w:rFonts w:hint="eastAsia" w:ascii="宋体" w:hAnsi="宋体" w:eastAsia="宋体"/>
                      <w:szCs w:val="21"/>
                    </w:rPr>
                    <w:t>恶臭气体</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Text Box 3112" o:spid="_x0000_s2098" o:spt="202" type="#_x0000_t202" style="position:absolute;left:0pt;margin-left:301.6pt;margin-top:0pt;height:24.8pt;width:30.8pt;z-index:251581440;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G3</w:t>
                  </w:r>
                </w:p>
              </w:txbxContent>
            </v:textbox>
          </v:shape>
        </w:pict>
      </w:r>
      <w:r>
        <w:rPr>
          <w:rFonts w:ascii="宋体" w:hAnsi="宋体"/>
          <w:sz w:val="28"/>
          <w:szCs w:val="28"/>
        </w:rPr>
        <w:pict>
          <v:line id="Line 3130" o:spid="_x0000_s2099" o:spt="20" style="position:absolute;left:0pt;margin-left:323.5pt;margin-top:0.15pt;height:25.15pt;width:0.05pt;z-index:251592704;mso-width-relative:page;mso-height-relative:page;" coordsize="21600,21600">
            <v:path arrowok="t"/>
            <v:fill focussize="0,0"/>
            <v:stroke weight="1.75pt" dashstyle="dashDot" endarrow="block"/>
            <v:imagedata o:title=""/>
            <o:lock v:ext="edit"/>
          </v:line>
        </w:pict>
      </w:r>
      <w:r>
        <w:rPr>
          <w:rFonts w:ascii="宋体" w:hAnsi="宋体"/>
          <w:sz w:val="28"/>
          <w:szCs w:val="28"/>
        </w:rPr>
        <w:pict>
          <v:shape id="Text Box 3108" o:spid="_x0000_s2100" o:spt="202" type="#_x0000_t202" style="position:absolute;left:0pt;margin-left:153.8pt;margin-top:0.75pt;height:24.8pt;width:30.8pt;z-index:251577344;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G1</w:t>
                  </w:r>
                </w:p>
              </w:txbxContent>
            </v:textbox>
          </v:shape>
        </w:pict>
      </w:r>
      <w:r>
        <w:rPr>
          <w:rFonts w:ascii="宋体" w:hAnsi="宋体"/>
          <w:sz w:val="28"/>
          <w:szCs w:val="28"/>
        </w:rPr>
        <w:pict>
          <v:line id="Line 3095" o:spid="_x0000_s2101" o:spt="20" style="position:absolute;left:0pt;margin-left:173.6pt;margin-top:0.15pt;height:25.15pt;width:0.05pt;z-index:251574272;mso-width-relative:page;mso-height-relative:page;" coordsize="21600,21600">
            <v:path arrowok="t"/>
            <v:fill focussize="0,0"/>
            <v:stroke weight="1.75pt" dashstyle="dashDot" endarrow="block"/>
            <v:imagedata o:title=""/>
            <o:lock v:ext="edit"/>
          </v:line>
        </w:pict>
      </w:r>
    </w:p>
    <w:p>
      <w:pPr>
        <w:adjustRightInd w:val="0"/>
        <w:snapToGrid w:val="0"/>
        <w:spacing w:line="600" w:lineRule="atLeast"/>
        <w:ind w:firstLine="560" w:firstLineChars="200"/>
        <w:rPr>
          <w:rFonts w:ascii="宋体" w:hAnsi="宋体"/>
          <w:sz w:val="28"/>
          <w:szCs w:val="28"/>
        </w:rPr>
      </w:pPr>
      <w:r>
        <w:rPr>
          <w:rFonts w:ascii="宋体" w:hAnsi="宋体"/>
          <w:sz w:val="28"/>
          <w:szCs w:val="28"/>
        </w:rPr>
        <w:pict>
          <v:line id="Line 545" o:spid="_x0000_s2102" o:spt="20" style="position:absolute;left:0pt;margin-left:184.85pt;margin-top:15.1pt;height:23.4pt;width:0.05pt;z-index:251612160;mso-width-relative:page;mso-height-relative:page;" coordsize="21600,21600">
            <v:path arrowok="t"/>
            <v:fill focussize="0,0"/>
            <v:stroke weight="1.5pt" dashstyle="1 1" endarrow="block" endarrowwidth="narrow" endarrowlength="long"/>
            <v:imagedata o:title=""/>
            <o:lock v:ext="edit"/>
          </v:line>
        </w:pict>
      </w:r>
      <w:r>
        <w:rPr>
          <w:rFonts w:ascii="宋体" w:hAnsi="宋体"/>
          <w:sz w:val="28"/>
          <w:szCs w:val="28"/>
        </w:rPr>
        <w:pict>
          <v:line id="Line 511" o:spid="_x0000_s2103" o:spt="20" style="position:absolute;left:0pt;flip:y;margin-left:187.1pt;margin-top:15.1pt;height:1.1pt;width:259.5pt;z-index:251604992;mso-width-relative:page;mso-height-relative:page;" coordsize="21600,21600">
            <v:path arrowok="t"/>
            <v:fill focussize="0,0"/>
            <v:stroke weight="1.5pt" dashstyle="1 1"/>
            <v:imagedata o:title=""/>
            <o:lock v:ext="edit"/>
          </v:line>
        </w:pict>
      </w:r>
      <w:r>
        <w:rPr>
          <w:rFonts w:ascii="宋体" w:hAnsi="宋体"/>
          <w:sz w:val="28"/>
          <w:szCs w:val="28"/>
        </w:rPr>
        <w:pict>
          <v:line id="Line 512" o:spid="_x0000_s2104" o:spt="20" style="position:absolute;left:0pt;margin-left:445.85pt;margin-top:15.1pt;height:15.6pt;width:0.05pt;z-index:251606016;mso-width-relative:page;mso-height-relative:page;" coordsize="21600,21600">
            <v:path arrowok="t"/>
            <v:fill focussize="0,0"/>
            <v:stroke weight="1.5pt" dashstyle="1 1"/>
            <v:imagedata o:title=""/>
            <o:lock v:ext="edit"/>
          </v:line>
        </w:pict>
      </w: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_x0000_s2105" o:spid="_x0000_s2105" o:spt="202" type="#_x0000_t202" style="position:absolute;left:0pt;margin-left:141pt;margin-top:18.6pt;height:30.75pt;width:26.3pt;z-index:251608064;mso-width-relative:page;mso-height-relative:page;" filled="f" stroked="f" coordsize="21600,21600">
            <v:path/>
            <v:fill on="f" focussize="0,0"/>
            <v:stroke on="f" joinstyle="miter"/>
            <v:imagedata o:title=""/>
            <o:lock v:ext="edit"/>
            <v:textbox>
              <w:txbxContent>
                <w:p>
                  <w:pPr>
                    <w:pStyle w:val="19"/>
                    <w:ind w:firstLine="0" w:firstLineChars="0"/>
                    <w:jc w:val="center"/>
                    <w:rPr>
                      <w:rFonts w:ascii="宋体" w:hAnsi="宋体"/>
                      <w:sz w:val="21"/>
                      <w:szCs w:val="21"/>
                    </w:rPr>
                  </w:pPr>
                  <w:r>
                    <w:rPr>
                      <w:rFonts w:hint="eastAsia" w:ascii="宋体" w:hAnsi="宋体"/>
                      <w:sz w:val="21"/>
                      <w:szCs w:val="21"/>
                    </w:rPr>
                    <w:t>W4</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_x0000_s2106" o:spid="_x0000_s2106" o:spt="202" type="#_x0000_t202" style="position:absolute;left:0pt;margin-left:203.7pt;margin-top:9.5pt;height:46.8pt;width:27.1pt;z-index:251607040;mso-width-relative:page;mso-height-relative:page;" filled="f" stroked="f" coordsize="21600,21600">
            <v:path/>
            <v:fill on="f" focussize="0,0"/>
            <v:stroke on="f" joinstyle="miter"/>
            <v:imagedata o:title=""/>
            <o:lock v:ext="edit"/>
            <v:textbox>
              <w:txbxContent>
                <w:p>
                  <w:pPr>
                    <w:pStyle w:val="19"/>
                    <w:spacing w:line="320" w:lineRule="exact"/>
                    <w:ind w:firstLine="0" w:firstLineChars="0"/>
                    <w:jc w:val="center"/>
                    <w:rPr>
                      <w:rFonts w:ascii="宋体" w:hAnsi="宋体"/>
                      <w:sz w:val="21"/>
                      <w:szCs w:val="21"/>
                    </w:rPr>
                  </w:pPr>
                  <w:r>
                    <w:rPr>
                      <w:rFonts w:hint="eastAsia" w:ascii="宋体" w:hAnsi="宋体"/>
                      <w:sz w:val="21"/>
                      <w:szCs w:val="21"/>
                    </w:rPr>
                    <w:t>W3</w:t>
                  </w:r>
                </w:p>
                <w:p>
                  <w:pPr>
                    <w:pStyle w:val="19"/>
                    <w:spacing w:line="320" w:lineRule="exact"/>
                    <w:ind w:firstLine="0" w:firstLineChars="0"/>
                    <w:jc w:val="center"/>
                    <w:rPr>
                      <w:rFonts w:ascii="宋体" w:hAnsi="宋体"/>
                      <w:sz w:val="21"/>
                      <w:szCs w:val="21"/>
                    </w:rPr>
                  </w:pPr>
                  <w:r>
                    <w:rPr>
                      <w:rFonts w:hint="eastAsia" w:ascii="宋体" w:hAnsi="宋体"/>
                      <w:sz w:val="21"/>
                      <w:szCs w:val="21"/>
                    </w:rPr>
                    <w:t>N6</w:t>
                  </w:r>
                </w:p>
                <w:p>
                  <w:pPr>
                    <w:pStyle w:val="19"/>
                    <w:ind w:firstLine="561"/>
                    <w:rPr>
                      <w:rFonts w:ascii="宋体" w:hAnsi="宋体"/>
                      <w:sz w:val="21"/>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_x0000_s2107" o:spid="_x0000_s2107" o:spt="202" type="#_x0000_t202" style="position:absolute;left:0pt;margin-left:373.75pt;margin-top:15.8pt;height:32.8pt;width:27.5pt;z-index:251609088;mso-width-relative:page;mso-height-relative:page;" filled="f" stroked="f" coordsize="21600,21600">
            <v:path/>
            <v:fill on="f" focussize="0,0"/>
            <v:stroke on="f" joinstyle="miter"/>
            <v:imagedata o:title=""/>
            <o:lock v:ext="edit"/>
            <v:textbox>
              <w:txbxContent>
                <w:p>
                  <w:pPr>
                    <w:pStyle w:val="19"/>
                    <w:ind w:firstLine="0" w:firstLineChars="0"/>
                    <w:jc w:val="center"/>
                    <w:rPr>
                      <w:rFonts w:ascii="宋体" w:hAnsi="宋体"/>
                      <w:sz w:val="21"/>
                      <w:szCs w:val="21"/>
                    </w:rPr>
                  </w:pPr>
                  <w:r>
                    <w:rPr>
                      <w:rFonts w:hint="eastAsia" w:ascii="宋体" w:hAnsi="宋体"/>
                      <w:sz w:val="21"/>
                      <w:szCs w:val="21"/>
                    </w:rPr>
                    <w:t>N3</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ascii="宋体" w:hAnsi="宋体"/>
          <w:sz w:val="28"/>
          <w:szCs w:val="28"/>
        </w:rPr>
        <w:pict>
          <v:shape id="_x0000_s2108" o:spid="_x0000_s2108" o:spt="202" type="#_x0000_t202" style="position:absolute;left:0pt;margin-left:297.4pt;margin-top:15pt;height:51.2pt;width:44.8pt;z-index:251610112;mso-width-relative:page;mso-height-relative:page;" filled="f" stroked="f" coordsize="21600,21600">
            <v:path/>
            <v:fill on="f" focussize="0,0"/>
            <v:stroke on="f" joinstyle="miter"/>
            <v:imagedata o:title=""/>
            <o:lock v:ext="edit"/>
            <v:textbox>
              <w:txbxContent>
                <w:p>
                  <w:pPr>
                    <w:pStyle w:val="19"/>
                    <w:ind w:firstLine="561"/>
                    <w:rPr>
                      <w:rFonts w:ascii="宋体" w:hAnsi="宋体"/>
                      <w:sz w:val="21"/>
                      <w:szCs w:val="21"/>
                    </w:rPr>
                  </w:pPr>
                  <w:r>
                    <w:rPr>
                      <w:rFonts w:hint="eastAsia" w:ascii="宋体" w:hAnsi="宋体"/>
                      <w:sz w:val="21"/>
                      <w:szCs w:val="21"/>
                    </w:rPr>
                    <w:t>N4</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hAnsi="宋体"/>
          <w:sz w:val="24"/>
          <w:szCs w:val="24"/>
        </w:rPr>
        <w:pict>
          <v:rect id="_x0000_s2109" o:spid="_x0000_s2109" o:spt="1" style="position:absolute;left:0pt;margin-left:430.25pt;margin-top:1.6pt;height:92.7pt;width:27.1pt;z-index:251618304;mso-width-relative:page;mso-height-relative:page;" coordsize="21600,21600">
            <v:path/>
            <v:fill focussize="0,0"/>
            <v:stroke/>
            <v:imagedata o:title=""/>
            <o:lock v:ext="edit"/>
            <v:textbox>
              <w:txbxContent>
                <w:p>
                  <w:pPr>
                    <w:rPr>
                      <w:rFonts w:ascii="宋体" w:hAnsi="宋体" w:eastAsia="宋体"/>
                    </w:rPr>
                  </w:pPr>
                  <w:r>
                    <w:rPr>
                      <w:rFonts w:hint="eastAsia" w:ascii="宋体" w:hAnsi="宋体" w:eastAsia="宋体"/>
                    </w:rPr>
                    <w:t>沼气蒸汽锅炉</w:t>
                  </w:r>
                </w:p>
              </w:txbxContent>
            </v:textbox>
          </v:rect>
        </w:pict>
      </w:r>
      <w:r>
        <w:rPr>
          <w:rFonts w:hAnsi="宋体"/>
          <w:sz w:val="24"/>
          <w:szCs w:val="24"/>
        </w:rPr>
        <w:pict>
          <v:rect id="_x0000_s2110" o:spid="_x0000_s2110" o:spt="1" style="position:absolute;left:0pt;margin-left:341.3pt;margin-top:7.1pt;height:92.7pt;width:27.1pt;z-index:251619328;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沼气增压</w:t>
                  </w:r>
                </w:p>
              </w:txbxContent>
            </v:textbox>
          </v:rect>
        </w:pict>
      </w:r>
      <w:r>
        <w:rPr>
          <w:rFonts w:ascii="宋体" w:hAnsi="宋体"/>
          <w:sz w:val="28"/>
          <w:szCs w:val="28"/>
        </w:rPr>
        <w:pict>
          <v:shape id="_x0000_s2111" o:spid="_x0000_s2111" o:spt="202" type="#_x0000_t202" style="position:absolute;left:0pt;margin-left:241.6pt;margin-top:9.6pt;height:51.2pt;width:44.8pt;z-index:251611136;mso-width-relative:page;mso-height-relative:page;" filled="f" stroked="f" coordsize="21600,21600">
            <v:path/>
            <v:fill on="f" focussize="0,0"/>
            <v:stroke on="f" joinstyle="miter"/>
            <v:imagedata o:title=""/>
            <o:lock v:ext="edit"/>
            <v:textbox>
              <w:txbxContent>
                <w:p>
                  <w:pPr>
                    <w:pStyle w:val="19"/>
                    <w:spacing w:line="300" w:lineRule="exact"/>
                    <w:ind w:firstLine="561"/>
                    <w:rPr>
                      <w:rFonts w:ascii="宋体" w:hAnsi="宋体"/>
                      <w:sz w:val="21"/>
                      <w:szCs w:val="21"/>
                    </w:rPr>
                  </w:pPr>
                  <w:r>
                    <w:rPr>
                      <w:rFonts w:hint="eastAsia" w:ascii="宋体" w:hAnsi="宋体"/>
                      <w:sz w:val="21"/>
                      <w:szCs w:val="21"/>
                    </w:rPr>
                    <w:t>N5</w:t>
                  </w:r>
                </w:p>
                <w:p>
                  <w:pPr>
                    <w:pStyle w:val="19"/>
                    <w:spacing w:line="300" w:lineRule="exact"/>
                    <w:ind w:firstLine="561"/>
                    <w:rPr>
                      <w:rFonts w:ascii="宋体" w:hAnsi="宋体"/>
                      <w:sz w:val="21"/>
                      <w:szCs w:val="21"/>
                    </w:rPr>
                  </w:pPr>
                  <w:r>
                    <w:rPr>
                      <w:rFonts w:hint="eastAsia" w:ascii="宋体" w:hAnsi="宋体"/>
                      <w:sz w:val="21"/>
                      <w:szCs w:val="21"/>
                    </w:rPr>
                    <w:t>S2</w:t>
                  </w: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p>
                  <w:pPr>
                    <w:ind w:firstLine="560"/>
                    <w:rPr>
                      <w:rFonts w:ascii="宋体" w:hAnsi="宋体"/>
                      <w:szCs w:val="21"/>
                    </w:rPr>
                  </w:pPr>
                </w:p>
              </w:txbxContent>
            </v:textbox>
          </v:shape>
        </w:pict>
      </w:r>
      <w:r>
        <w:rPr>
          <w:rFonts w:hAnsi="宋体"/>
          <w:sz w:val="24"/>
          <w:szCs w:val="24"/>
        </w:rPr>
        <w:pict>
          <v:rect id="_x0000_s2112" o:spid="_x0000_s2112" o:spt="1" style="position:absolute;left:0pt;margin-left:284.9pt;margin-top:7.1pt;height:92.7pt;width:27.1pt;z-index:251620352;mso-width-relative:page;mso-height-relative:page;" coordsize="21600,21600">
            <v:path/>
            <v:fill opacity="0f"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湿式脱硫塔</w:t>
                  </w:r>
                </w:p>
              </w:txbxContent>
            </v:textbox>
          </v:rect>
        </w:pict>
      </w:r>
      <w:r>
        <w:rPr>
          <w:rFonts w:hAnsi="宋体"/>
          <w:sz w:val="24"/>
          <w:szCs w:val="24"/>
        </w:rPr>
        <w:pict>
          <v:rect id="_x0000_s2113" o:spid="_x0000_s2113" o:spt="1" style="position:absolute;left:0pt;margin-left:230.95pt;margin-top:8.5pt;height:92.7pt;width:27.1pt;z-index:251636736;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干式脱硫</w:t>
                  </w:r>
                </w:p>
              </w:txbxContent>
            </v:textbox>
          </v:rect>
        </w:pict>
      </w:r>
      <w:r>
        <w:rPr>
          <w:rFonts w:hAnsi="宋体"/>
          <w:sz w:val="24"/>
          <w:szCs w:val="24"/>
        </w:rPr>
        <w:pict>
          <v:rect id="_x0000_s2114" o:spid="_x0000_s2114" o:spt="1" style="position:absolute;left:0pt;margin-left:173.6pt;margin-top:9.6pt;height:92.7pt;width:27.1pt;z-index:251639808;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脱碳吸收塔</w:t>
                  </w:r>
                </w:p>
              </w:txbxContent>
            </v:textbox>
          </v:rect>
        </w:pict>
      </w:r>
      <w:r>
        <w:rPr>
          <w:rFonts w:hAnsi="宋体"/>
          <w:sz w:val="24"/>
          <w:szCs w:val="24"/>
        </w:rPr>
        <w:pict>
          <v:rect id="_x0000_s2115" o:spid="_x0000_s2115" o:spt="1" style="position:absolute;left:0pt;margin-left:109pt;margin-top:9.6pt;height:92.7pt;width:27.1pt;z-index:251638784;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干燥脱水</w:t>
                  </w:r>
                </w:p>
              </w:txbxContent>
            </v:textbox>
          </v:rect>
        </w:pict>
      </w:r>
      <w:r>
        <w:rPr>
          <w:rFonts w:hAnsi="宋体"/>
          <w:sz w:val="24"/>
          <w:szCs w:val="24"/>
        </w:rPr>
        <w:pict>
          <v:rect id="_x0000_s2116" o:spid="_x0000_s2116" o:spt="1" style="position:absolute;left:0pt;margin-left:48.7pt;margin-top:10.6pt;height:92.7pt;width:27.1pt;z-index:251637760;mso-width-relative:page;mso-height-relative:page;" coordsize="21600,21600">
            <v:path/>
            <v:fill focussize="0,0"/>
            <v:stroke/>
            <v:imagedata o:title=""/>
            <o:lock v:ext="edit"/>
            <v:textbox>
              <w:txbxContent>
                <w:p>
                  <w:pPr>
                    <w:rPr>
                      <w:rFonts w:ascii="宋体" w:hAnsi="宋体" w:eastAsia="宋体"/>
                    </w:rPr>
                  </w:pPr>
                </w:p>
                <w:p>
                  <w:pPr>
                    <w:rPr>
                      <w:rFonts w:ascii="宋体" w:hAnsi="宋体" w:eastAsia="宋体"/>
                    </w:rPr>
                  </w:pPr>
                  <w:r>
                    <w:rPr>
                      <w:rFonts w:hint="eastAsia" w:ascii="宋体" w:hAnsi="宋体" w:eastAsia="宋体"/>
                    </w:rPr>
                    <w:t>加气站</w:t>
                  </w:r>
                </w:p>
              </w:txbxContent>
            </v:textbox>
          </v:rect>
        </w:pict>
      </w:r>
    </w:p>
    <w:p>
      <w:pPr>
        <w:adjustRightInd w:val="0"/>
        <w:snapToGrid w:val="0"/>
        <w:spacing w:line="600" w:lineRule="atLeast"/>
        <w:ind w:firstLine="560" w:firstLineChars="200"/>
        <w:rPr>
          <w:rFonts w:ascii="宋体" w:hAnsi="宋体"/>
          <w:sz w:val="28"/>
          <w:szCs w:val="28"/>
        </w:rPr>
      </w:pPr>
      <w:r>
        <w:rPr>
          <w:rFonts w:ascii="宋体" w:hAnsi="宋体"/>
          <w:sz w:val="28"/>
          <w:szCs w:val="28"/>
        </w:rPr>
        <w:pict>
          <v:shape id="Text Box 3113" o:spid="_x0000_s2117" o:spt="202" type="#_x0000_t202" style="position:absolute;left:0pt;margin-left:454.55pt;margin-top:3pt;height:24.8pt;width:30.8pt;z-index:251582464;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G6</w:t>
                  </w:r>
                </w:p>
              </w:txbxContent>
            </v:textbox>
          </v:shape>
        </w:pict>
      </w:r>
      <w:r>
        <w:rPr>
          <w:rFonts w:ascii="宋体" w:hAnsi="宋体"/>
          <w:sz w:val="28"/>
          <w:szCs w:val="28"/>
        </w:rPr>
        <w:pict>
          <v:shape id="_x0000_s2118" o:spid="_x0000_s2118" o:spt="32" type="#_x0000_t32" style="position:absolute;left:0pt;flip:x;margin-left:369.5pt;margin-top:17.1pt;height:0pt;width:32.7pt;z-index:251635712;mso-width-relative:page;mso-height-relative:page;" o:connectortype="straight" filled="f" coordsize="21600,21600">
            <v:path arrowok="t"/>
            <v:fill on="f" focussize="0,0"/>
            <v:stroke dashstyle="dashDot" endarrow="block"/>
            <v:imagedata o:title=""/>
            <o:lock v:ext="edit"/>
          </v:shape>
        </w:pict>
      </w:r>
      <w:r>
        <w:rPr>
          <w:rFonts w:ascii="宋体" w:hAnsi="宋体"/>
          <w:sz w:val="28"/>
          <w:szCs w:val="28"/>
        </w:rPr>
        <w:pict>
          <v:line id="_x0000_s2119" o:spid="_x0000_s2119" o:spt="20" style="position:absolute;left:0pt;margin-left:138.05pt;margin-top:18.6pt;height:0pt;width:33.75pt;z-index:251599872;mso-width-relative:page;mso-height-relative:page;" coordsize="21600,21600">
            <v:path arrowok="t"/>
            <v:fill focussize="0,0"/>
            <v:stroke weight="1.5pt" dashstyle="longDashDot" startarrow="block"/>
            <v:imagedata o:title=""/>
            <o:lock v:ext="edit"/>
          </v:line>
        </w:pict>
      </w:r>
      <w:r>
        <w:rPr>
          <w:rFonts w:ascii="宋体" w:hAnsi="宋体"/>
          <w:sz w:val="28"/>
          <w:szCs w:val="28"/>
        </w:rPr>
        <w:pict>
          <v:line id="_x0000_s2120" o:spid="_x0000_s2120" o:spt="20" style="position:absolute;left:0pt;margin-left:75.8pt;margin-top:18.6pt;height:0pt;width:33.75pt;z-index:251598848;mso-width-relative:page;mso-height-relative:page;" coordsize="21600,21600">
            <v:path arrowok="t"/>
            <v:fill focussize="0,0"/>
            <v:stroke weight="1.5pt" dashstyle="longDashDot" startarrow="block"/>
            <v:imagedata o:title=""/>
            <o:lock v:ext="edit"/>
          </v:line>
        </w:pict>
      </w:r>
      <w:r>
        <w:rPr>
          <w:rFonts w:ascii="宋体" w:hAnsi="宋体"/>
          <w:sz w:val="28"/>
          <w:szCs w:val="28"/>
        </w:rPr>
        <w:pict>
          <v:line id="_x0000_s2121" o:spid="_x0000_s2121" o:spt="20" style="position:absolute;left:0pt;margin-left:258.05pt;margin-top:18.6pt;height:0pt;width:27pt;z-index:251596800;mso-width-relative:page;mso-height-relative:page;" coordsize="21600,21600">
            <v:path arrowok="t"/>
            <v:fill focussize="0,0"/>
            <v:stroke weight="1.5pt" dashstyle="longDashDot" startarrow="block"/>
            <v:imagedata o:title=""/>
            <o:lock v:ext="edit"/>
          </v:line>
        </w:pict>
      </w:r>
      <w:r>
        <w:rPr>
          <w:rFonts w:ascii="宋体" w:hAnsi="宋体"/>
          <w:sz w:val="28"/>
          <w:szCs w:val="28"/>
        </w:rPr>
        <w:pict>
          <v:line id="_x0000_s2122" o:spid="_x0000_s2122" o:spt="20" style="position:absolute;left:0pt;margin-left:203.3pt;margin-top:18.6pt;height:0pt;width:27pt;z-index:251597824;mso-width-relative:page;mso-height-relative:page;" coordsize="21600,21600">
            <v:path arrowok="t"/>
            <v:fill focussize="0,0"/>
            <v:stroke weight="1.5pt" dashstyle="longDashDot" startarrow="block"/>
            <v:imagedata o:title=""/>
            <o:lock v:ext="edit"/>
          </v:line>
        </w:pict>
      </w:r>
      <w:r>
        <w:rPr>
          <w:rFonts w:ascii="宋体" w:hAnsi="宋体"/>
          <w:sz w:val="28"/>
          <w:szCs w:val="28"/>
        </w:rPr>
        <w:pict>
          <v:line id="Line 3102" o:spid="_x0000_s2123" o:spt="20" style="position:absolute;left:0pt;margin-left:314.3pt;margin-top:17.1pt;height:0pt;width:27pt;z-index:251595776;mso-width-relative:page;mso-height-relative:page;" coordsize="21600,21600">
            <v:path arrowok="t"/>
            <v:fill focussize="0,0"/>
            <v:stroke weight="1.5pt" dashstyle="longDashDot" startarrow="block"/>
            <v:imagedata o:title=""/>
            <o:lock v:ext="edit"/>
          </v:line>
        </w:pict>
      </w:r>
    </w:p>
    <w:p>
      <w:pPr>
        <w:adjustRightInd w:val="0"/>
        <w:snapToGrid w:val="0"/>
        <w:spacing w:line="600" w:lineRule="atLeast"/>
        <w:ind w:firstLine="560" w:firstLineChars="200"/>
        <w:rPr>
          <w:rFonts w:ascii="宋体" w:hAnsi="宋体"/>
          <w:sz w:val="28"/>
          <w:szCs w:val="28"/>
        </w:rPr>
      </w:pPr>
    </w:p>
    <w:p>
      <w:pPr>
        <w:pStyle w:val="8"/>
        <w:snapToGrid w:val="0"/>
        <w:spacing w:line="600" w:lineRule="atLeast"/>
        <w:ind w:firstLine="560" w:firstLineChars="200"/>
        <w:rPr>
          <w:rFonts w:hAnsi="宋体"/>
          <w:szCs w:val="28"/>
        </w:rPr>
      </w:pPr>
      <w:r>
        <w:rPr>
          <w:rFonts w:hAnsi="宋体"/>
          <w:sz w:val="28"/>
          <w:szCs w:val="28"/>
        </w:rPr>
        <w:pict>
          <v:line id="Line 508" o:spid="_x0000_s2124" o:spt="20" style="position:absolute;left:0pt;flip:y;margin-left:444.35pt;margin-top:4.3pt;height:31.2pt;width:0.75pt;z-index:251603968;mso-width-relative:page;mso-height-relative:page;" coordsize="21600,21600">
            <v:path arrowok="t"/>
            <v:fill focussize="0,0"/>
            <v:stroke weight="1.5pt" dashstyle="longDashDotDot" endarrow="block" endarrowwidth="narrow" endarrowlength="long"/>
            <v:imagedata o:title=""/>
            <o:lock v:ext="edit"/>
          </v:line>
        </w:pict>
      </w:r>
      <w:r>
        <w:rPr>
          <w:rFonts w:hAnsi="宋体"/>
          <w:sz w:val="28"/>
          <w:szCs w:val="28"/>
        </w:rPr>
        <w:pict>
          <v:line id="Line 507" o:spid="_x0000_s2125" o:spt="20" style="position:absolute;left:0pt;margin-left:127.1pt;margin-top:35.5pt;height:0pt;width:318.75pt;z-index:251602944;mso-width-relative:page;mso-height-relative:page;" coordsize="21600,21600">
            <v:path arrowok="t"/>
            <v:fill focussize="0,0"/>
            <v:stroke weight="1.5pt" dashstyle="longDashDotDot"/>
            <v:imagedata o:title=""/>
            <o:lock v:ext="edit"/>
          </v:line>
        </w:pict>
      </w:r>
      <w:r>
        <w:rPr>
          <w:rFonts w:hAnsi="宋体"/>
          <w:sz w:val="28"/>
          <w:szCs w:val="28"/>
        </w:rPr>
        <w:pict>
          <v:line id="Line 504" o:spid="_x0000_s2126" o:spt="20" style="position:absolute;left:0pt;margin-left:123.35pt;margin-top:12.1pt;height:23.4pt;width:0.05pt;z-index:251601920;mso-width-relative:page;mso-height-relative:page;" coordsize="21600,21600">
            <v:path arrowok="t"/>
            <v:fill focussize="0,0"/>
            <v:stroke weight="1.5pt" dashstyle="longDashDotDot"/>
            <v:imagedata o:title=""/>
            <o:lock v:ext="edit"/>
          </v:line>
        </w:pict>
      </w:r>
    </w:p>
    <w:p>
      <w:pPr>
        <w:pStyle w:val="8"/>
        <w:snapToGrid w:val="0"/>
        <w:spacing w:line="600" w:lineRule="atLeast"/>
        <w:ind w:firstLine="480" w:firstLineChars="200"/>
        <w:rPr>
          <w:rFonts w:hAnsi="宋体"/>
        </w:rPr>
        <w:sectPr>
          <w:pgSz w:w="16838" w:h="11906" w:orient="landscape"/>
          <w:pgMar w:top="1440" w:right="1418" w:bottom="1440" w:left="1418" w:header="992" w:footer="1247" w:gutter="0"/>
          <w:cols w:space="720" w:num="1"/>
          <w:docGrid w:linePitch="312" w:charSpace="0"/>
        </w:sectPr>
      </w:pPr>
      <w:r>
        <w:rPr>
          <w:rFonts w:hAnsi="宋体"/>
          <w:sz w:val="24"/>
          <w:szCs w:val="24"/>
        </w:rPr>
        <w:t>图</w:t>
      </w:r>
      <w:r>
        <w:rPr>
          <w:rFonts w:hint="eastAsia" w:hAnsi="宋体"/>
          <w:sz w:val="24"/>
          <w:szCs w:val="24"/>
        </w:rPr>
        <w:t>2-1</w:t>
      </w:r>
      <w:r>
        <w:rPr>
          <w:rFonts w:hAnsi="宋体"/>
          <w:sz w:val="24"/>
          <w:szCs w:val="24"/>
        </w:rPr>
        <w:t xml:space="preserve"> </w:t>
      </w:r>
      <w:r>
        <w:rPr>
          <w:rFonts w:hint="eastAsia" w:hAnsi="宋体"/>
          <w:sz w:val="24"/>
          <w:szCs w:val="24"/>
        </w:rPr>
        <w:t xml:space="preserve">  项目工艺</w:t>
      </w:r>
      <w:r>
        <w:rPr>
          <w:rFonts w:hAnsi="宋体"/>
          <w:sz w:val="24"/>
          <w:szCs w:val="24"/>
        </w:rPr>
        <w:t>流</w:t>
      </w:r>
      <w:r>
        <w:rPr>
          <w:rFonts w:hint="eastAsia" w:hAnsi="宋体"/>
          <w:sz w:val="24"/>
          <w:szCs w:val="24"/>
        </w:rPr>
        <w:t>程及排污节点图</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 xml:space="preserve">生产工艺简述： </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本项目污泥采用中温厌氧消化+板框脱水的处理工艺。污泥处理工艺流程如下：</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（1）污泥调配</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鲁岗污水处理厂入厂污泥运输车经地磅称重后卸入缓冲池，再将污泥输送至污泥混合池内，银定庄污水处理厂污泥、溪源污水处理厂污泥直接通过管道输送至污泥混合池，三厂污泥在污泥混合池内进行调配，搅拌混合后污泥含水率90%，以便于后续处理。</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此工序缓冲池产生恶臭气体(G1、G2)，缓冲池加盖，并设集气罩，通过风机抽吸后送</w:t>
      </w:r>
      <w:r>
        <w:rPr>
          <w:rFonts w:hint="eastAsia"/>
          <w:color w:val="auto"/>
        </w:rPr>
        <w:t>一级</w:t>
      </w:r>
      <w:r>
        <w:rPr>
          <w:rFonts w:hint="eastAsia"/>
        </w:rPr>
        <w:t xml:space="preserve">生物除臭装置处理。     </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(2)污泥消化预处理</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调配好的污泥泵入污泥预处理间：含3座贮泥池，在此进行污混调温、调节含水率过程，并将调节好的污泥送入后续污泥消化工段。并具有调蓄前后工序生产能力差的作用。</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此工序调节池产生恶臭气体(G3)，调节池为加盖，在各池上方设集气罩，通过风机抽吸后送</w:t>
      </w:r>
      <w:r>
        <w:rPr>
          <w:rFonts w:hint="eastAsia"/>
          <w:color w:val="auto"/>
        </w:rPr>
        <w:t>一体化</w:t>
      </w:r>
      <w:r>
        <w:rPr>
          <w:rFonts w:hint="eastAsia"/>
        </w:rPr>
        <w:t>生物除臭装置处理。</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污泥调配工序、消化预处理工序位于污泥预处理车间，生物除臭装置设于本车间内。</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(3)污泥消化</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消化预处理后的污泥泵入消化池进行消化处理：将污泥进行中温厌氧消化使污泥中的有机物质变为稳定的腐殖质，同时减少污泥体积，改善污泥性质，使之易于脱水，破坏和控制致病的生物，并获得沼气。</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厌氧消化过程：在隔绝氧气的情况下，污泥中的有机物先是被腐生细菌代谢，转化为有机酸，然后厌氧的甲烷细菌降解有机酸为甲烷和二氧化碳。过程进展的快慢决定于这两类细菌的协调情况。甲烷细菌的生长条件极为严格。腐生细菌产生的有机酸必须及时降解，如有积累，一旦pH值低于6.5左右，甲烷细菌的生长即受限制，平衡破坏，消化时间大大延长。一般用搅拌污泥 (使泥质均匀)和控制有机酸及碱度的方法来维持过程的正常进行。有机酸(以醋酸计)控制在1000毫克/升以下，2000毫克/升左右时过程即受影响。碱度(以碳酸钙计)控制在2000毫克/升以上。有机酸有上升趋势时应立即停止加料(生污泥)。碱度不足时可加石灰。温度也是个重要的生长因素。过程在3～35℃进行(称中温消化)。消化时间随搅拌情况而异；充分搅拌时(称高负荷率污泥消化)常少于15天；不搅拌时(称传统污泥消化)常在30～60天之间。</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总之，厌氧消化即污泥中的有机物在无氧条件下，被细菌降解为以甲烷为主的污泥气和稳定的污泥(称消化污泥)。</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消化池为密闭结构，内设置机械搅拌器用于污泥搅拌，池顶配置集气罩用于收集消化产生的沼气。有机物厌氧消化的降解率一般在40-50%左右，本工程有机物降解率设计值为45%。</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（4）污泥脱水</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消化后的污泥进入污泥脱水机房,污泥经板框脱水机脱水,降低污泥含水率,以减少污泥体积。配套污泥投加输送和药剂配置投加设备,脱水时加入聚丙烯酰胺及三氯化铁。</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脱水后污泥(S1)含水率60%,</w:t>
      </w:r>
      <w:r>
        <w:rPr>
          <w:rFonts w:hint="eastAsia"/>
          <w:lang w:eastAsia="zh-CN"/>
        </w:rPr>
        <w:t>不在厂区内</w:t>
      </w:r>
      <w:r>
        <w:rPr>
          <w:rFonts w:hint="eastAsia"/>
        </w:rPr>
        <w:t>暂存,</w:t>
      </w:r>
      <w:r>
        <w:rPr>
          <w:rFonts w:hint="eastAsia"/>
          <w:lang w:eastAsia="zh-CN"/>
        </w:rPr>
        <w:t>直接</w:t>
      </w:r>
      <w:r>
        <w:rPr>
          <w:rFonts w:hint="eastAsia"/>
        </w:rPr>
        <w:t>外运</w:t>
      </w:r>
      <w:r>
        <w:rPr>
          <w:rFonts w:hint="eastAsia"/>
          <w:lang w:eastAsia="zh-CN"/>
        </w:rPr>
        <w:t>河北绿地园林工程</w:t>
      </w:r>
      <w:r>
        <w:rPr>
          <w:rFonts w:hint="eastAsia"/>
        </w:rPr>
        <w:t>有限公司进行处置,污水(W1)排至溪源污水处理厂处理。此工序脱水机、贮泥池均产生恶臭气体(G4、G5),贮泥池为加盖,在各池及设备上方设集气罩,通过风机抽吸后送</w:t>
      </w:r>
      <w:r>
        <w:rPr>
          <w:rFonts w:hint="eastAsia"/>
          <w:color w:val="auto"/>
        </w:rPr>
        <w:t>一体化</w:t>
      </w:r>
      <w:r>
        <w:rPr>
          <w:rFonts w:hint="eastAsia"/>
        </w:rPr>
        <w:t>生物除臭装置处理。</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(5)沼气净化</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(a)脱硫工艺</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消化罐产生的沼气通过加压至20～30kpa送往湿法脱硫单元吸收塔,由下至上与塔内的脱硫工作液逆流接触,充分反应脱除沼气中的H</w:t>
      </w:r>
      <w:r>
        <w:rPr>
          <w:rFonts w:hint="eastAsia"/>
          <w:vertAlign w:val="subscript"/>
        </w:rPr>
        <w:t>2</w:t>
      </w:r>
      <w:r>
        <w:rPr>
          <w:rFonts w:hint="eastAsia"/>
        </w:rPr>
        <w:t>S,硫化氢被吸收掉95%后送入干法脱硫单元。</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吸收了硫化氢的溶液利用位差首先进入富液槽,经再生泵加压后送往喷射再生槽,加压后的脱硫富液通过喷射器自吸抽入空气,使富液氧化后得到再生,在再生过程中硫化氢被解析出单质硫磺泡沫,溶液再生后进入贫液槽,并完成相关溶液复原的反应,然后由脱硫泵打至脱硫塔,循环吸收沼气中的硫化氢。</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单质硫磺泡沫进入硫泡沫槽,分离出部分溶液并转入脱硫塔使用,硫泡沫用泵打入沉降槽,继续分离出夹带出来的溶液并回收利用；硫泡沫通过成套压滤机根据需要压成滤饼作为副产品出售。H</w:t>
      </w:r>
      <w:r>
        <w:rPr>
          <w:rFonts w:hint="eastAsia"/>
          <w:vertAlign w:val="subscript"/>
        </w:rPr>
        <w:t>2</w:t>
      </w:r>
      <w:r>
        <w:rPr>
          <w:rFonts w:hint="eastAsia"/>
        </w:rPr>
        <w:t>S进气浓度约为7000pm，经湿法脱硫后,H</w:t>
      </w:r>
      <w:r>
        <w:rPr>
          <w:rFonts w:hint="eastAsia"/>
          <w:vertAlign w:val="subscript"/>
        </w:rPr>
        <w:t>2</w:t>
      </w:r>
      <w:r>
        <w:rPr>
          <w:rFonts w:hint="eastAsia"/>
        </w:rPr>
        <w:t>S出气浓度≤350ppm。</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干法脱硫塔作为本项目湿法脱硫后精脱硫工序,采用双塔设计,串联使用,干法脱硫是通过脱硫剂将气态硫化物转化为固体硫化物,根据后续工序特点,本项目采用脱硫剂为三氧化二铁,脱硫剂可再生,但次数有限,达到饱和硫容后就须更换,更换后脱硫剂通过厂家回收处理再利用。H</w:t>
      </w:r>
      <w:r>
        <w:rPr>
          <w:rFonts w:hint="eastAsia"/>
          <w:vertAlign w:val="subscript"/>
        </w:rPr>
        <w:t>2</w:t>
      </w:r>
      <w:r>
        <w:rPr>
          <w:rFonts w:hint="eastAsia"/>
        </w:rPr>
        <w:t>S进气浓度约为350ppm,经干法脱硫后,H</w:t>
      </w:r>
      <w:r>
        <w:rPr>
          <w:rFonts w:hint="eastAsia"/>
          <w:vertAlign w:val="subscript"/>
        </w:rPr>
        <w:t>2</w:t>
      </w:r>
      <w:r>
        <w:rPr>
          <w:rFonts w:hint="eastAsia"/>
        </w:rPr>
        <w:t>S出气浓度≤5ppm。</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（b）沼气压缩工艺</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沼气压缩单元设置在脱碳单元前端,沼气压缩机是专门针对沼气增压而设计的压缩机,沼气通过往复式沼气压缩机两级加压达到脱碳单元工艺要求的工作压力。沼气的进气压力为20～30KPa,经压缩机增压后压力为0.4MPa。</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(c)沼气脱碳工艺</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经干法脱硫后的沼气送往压缩单元将压力升至0.4Mpa,经冷却降温后送塔前分离器、塔前过滤器后,进入吸收塔下部,由下至上通过塔内填料层,与吸收塔从上而下的溶液逆流接触,充分反应,将沼气中的C0</w:t>
      </w:r>
      <w:r>
        <w:rPr>
          <w:rFonts w:hint="eastAsia"/>
          <w:vertAlign w:val="subscript"/>
        </w:rPr>
        <w:t>2</w:t>
      </w:r>
      <w:r>
        <w:rPr>
          <w:rFonts w:hint="eastAsia"/>
        </w:rPr>
        <w:t>含量降至3%以下,从吸收塔顶部出来的提纯气进入塔后冷却器管程,与壳程循环水进行换热后温度降至35℃以下,经脱碳后分离器分离溶液和凝结水。气体出口管设压力自调阀组,确保吸收塔内操作压力稳定在指标范围。</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富液中的C0</w:t>
      </w:r>
      <w:r>
        <w:rPr>
          <w:rFonts w:hint="eastAsia"/>
          <w:vertAlign w:val="subscript"/>
        </w:rPr>
        <w:t>2</w:t>
      </w:r>
      <w:r>
        <w:rPr>
          <w:rFonts w:hint="eastAsia"/>
        </w:rPr>
        <w:t>在再生塔内通过减压及再生塔底工作液加热产生的水蒸汽汽提后解析出来,从再生塔顶引出,经再生气冷却器将温度降至40℃以下进入二氧化碳分离器分离汽水后就地放空,二氧化碳分离器内分离排出的凝结水通过回流泵送回再生塔顶部维持系统工作液的水平衡。再生塔底部再生完全的工作液经泵加压并通过流量自调阀组送往吸收塔上部循环使用。进气时C0</w:t>
      </w:r>
      <w:r>
        <w:rPr>
          <w:rFonts w:hint="eastAsia"/>
          <w:vertAlign w:val="subscript"/>
        </w:rPr>
        <w:t>2</w:t>
      </w:r>
      <w:r>
        <w:rPr>
          <w:rFonts w:hint="eastAsia"/>
        </w:rPr>
        <w:t>含量约为33.5%，CH</w:t>
      </w:r>
      <w:r>
        <w:rPr>
          <w:rFonts w:hint="eastAsia"/>
          <w:vertAlign w:val="subscript"/>
        </w:rPr>
        <w:t>4</w:t>
      </w:r>
      <w:r>
        <w:rPr>
          <w:rFonts w:hint="eastAsia"/>
        </w:rPr>
        <w:t>含量65%,经脱碳后,CO</w:t>
      </w:r>
      <w:r>
        <w:rPr>
          <w:rFonts w:hint="eastAsia"/>
          <w:vertAlign w:val="subscript"/>
        </w:rPr>
        <w:t>2</w:t>
      </w:r>
      <w:r>
        <w:rPr>
          <w:rFonts w:hint="eastAsia"/>
        </w:rPr>
        <w:t>含量＜3%/Nm</w:t>
      </w:r>
      <w:r>
        <w:rPr>
          <w:rFonts w:hint="eastAsia"/>
          <w:vertAlign w:val="superscript"/>
        </w:rPr>
        <w:t>3</w:t>
      </w:r>
      <w:r>
        <w:rPr>
          <w:rFonts w:hint="eastAsia"/>
        </w:rPr>
        <w:t>。CH</w:t>
      </w:r>
      <w:r>
        <w:rPr>
          <w:rFonts w:hint="eastAsia"/>
          <w:vertAlign w:val="subscript"/>
        </w:rPr>
        <w:t>4</w:t>
      </w:r>
      <w:r>
        <w:rPr>
          <w:rFonts w:hint="eastAsia"/>
        </w:rPr>
        <w:t>含量97%/Nm</w:t>
      </w:r>
      <w:r>
        <w:rPr>
          <w:rFonts w:hint="eastAsia"/>
          <w:vertAlign w:val="superscript"/>
        </w:rPr>
        <w:t>3</w:t>
      </w:r>
      <w:r>
        <w:rPr>
          <w:rFonts w:hint="eastAsia"/>
        </w:rPr>
        <w:t>。</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（d）天然气干燥工艺</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自脱碳后分离器出来的天然气送往干燥脱水工序。</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天然气脱水装置利用分子筛的吸附力对天然气进行干燥净化,干燥机应用变温吸附的原理,在常温高水汽分压下吸附(工作)；在较高温度、低水汽分压下解析(再生)。</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系统中各冷却设备均采用循环水作为冷却介质,回水全部送至循环水回水总管封闭循环；系统中产生的蒸汽冷凝液全部送回锅炉回收利用；系统设置溶液贮槽用于停车期间贮存系统工作液用,设置地下槽、补液泵用于回收各导淋工作液及补充新鲜工作液确保成份稳定满足生产需求。</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 xml:space="preserve"> (6)沼气利用</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净化后沼气送沼气锅炉燃烧利用,</w:t>
      </w:r>
      <w:r>
        <w:rPr>
          <w:rFonts w:hint="eastAsia"/>
          <w:color w:val="auto"/>
        </w:rPr>
        <w:t>剩余沼气净化后输送给保定新奥燃气有限公司东风路的天然气主管道。同时厂区</w:t>
      </w:r>
      <w:r>
        <w:rPr>
          <w:rFonts w:hint="eastAsia"/>
        </w:rPr>
        <w:t>设有沼气火矩,作为应急之用，以备出现特殊状况时，将多余的沼气燃烧释放,保证厂区安全。沼气火矩为暗火设置,压力自动点火。</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沼气锅炉燃烧沼气为污泥消化提供热量。沼气锅炉烟气(G6)通过1根15m高排气筒排放。</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(7)</w:t>
      </w:r>
      <w:r>
        <w:rPr>
          <w:rFonts w:hint="eastAsia"/>
          <w:color w:val="auto"/>
        </w:rPr>
        <w:t>一体化</w:t>
      </w:r>
      <w:r>
        <w:rPr>
          <w:rFonts w:hint="eastAsia"/>
        </w:rPr>
        <w:t>生物除臭装置</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pPr>
      <w:r>
        <w:rPr>
          <w:rFonts w:hint="eastAsia"/>
        </w:rPr>
        <w:t>本项目生物除臭装置放在消化预处理间,设</w:t>
      </w:r>
      <w:r>
        <w:rPr>
          <w:rFonts w:hint="eastAsia"/>
          <w:color w:val="auto"/>
        </w:rPr>
        <w:t>一体化</w:t>
      </w:r>
      <w:r>
        <w:rPr>
          <w:rFonts w:hint="eastAsia"/>
        </w:rPr>
        <w:t>生物除臭装置一套,恶臭气体经</w:t>
      </w:r>
      <w:r>
        <w:rPr>
          <w:rFonts w:hint="eastAsia"/>
          <w:color w:val="auto"/>
        </w:rPr>
        <w:t>一体化</w:t>
      </w:r>
      <w:r>
        <w:rPr>
          <w:rFonts w:hint="eastAsia"/>
        </w:rPr>
        <w:t>生物除臭后,最终经1根15m高排气筒排放。</w:t>
      </w:r>
    </w:p>
    <w:p>
      <w:pPr>
        <w:pStyle w:val="4"/>
        <w:keepNext w:val="0"/>
        <w:keepLines w:val="0"/>
        <w:pageBreakBefore w:val="0"/>
        <w:widowControl w:val="0"/>
        <w:kinsoku/>
        <w:wordWrap/>
        <w:overflowPunct/>
        <w:topLinePunct w:val="0"/>
        <w:bidi w:val="0"/>
        <w:snapToGrid/>
        <w:spacing w:line="360" w:lineRule="auto"/>
        <w:ind w:firstLine="562" w:firstLineChars="200"/>
        <w:textAlignment w:val="auto"/>
      </w:pPr>
      <w:bookmarkStart w:id="26" w:name="_Toc497001445"/>
      <w:r>
        <w:t>2.4</w:t>
      </w:r>
      <w:r>
        <w:rPr>
          <w:rFonts w:hint="eastAsia"/>
        </w:rPr>
        <w:t xml:space="preserve"> 劳动定员及工作制度</w:t>
      </w:r>
      <w:bookmarkEnd w:id="26"/>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本项目劳动定员35人，其中生产技术人员32人，管理人员3人。年工作365天，实行三班工作制。</w:t>
      </w:r>
    </w:p>
    <w:p>
      <w:pPr>
        <w:pStyle w:val="4"/>
        <w:keepNext w:val="0"/>
        <w:keepLines w:val="0"/>
        <w:pageBreakBefore w:val="0"/>
        <w:widowControl w:val="0"/>
        <w:kinsoku/>
        <w:wordWrap/>
        <w:overflowPunct/>
        <w:topLinePunct w:val="0"/>
        <w:bidi w:val="0"/>
        <w:snapToGrid/>
        <w:spacing w:line="360" w:lineRule="auto"/>
        <w:ind w:firstLine="562" w:firstLineChars="200"/>
        <w:textAlignment w:val="auto"/>
      </w:pPr>
      <w:bookmarkStart w:id="27" w:name="_Toc497001446"/>
      <w:r>
        <w:rPr>
          <w:rFonts w:hint="eastAsia"/>
        </w:rPr>
        <w:t>2.5 公用工程</w:t>
      </w:r>
      <w:bookmarkEnd w:id="27"/>
    </w:p>
    <w:p>
      <w:pPr>
        <w:pStyle w:val="5"/>
        <w:keepNext w:val="0"/>
        <w:keepLines w:val="0"/>
        <w:pageBreakBefore w:val="0"/>
        <w:widowControl w:val="0"/>
        <w:kinsoku/>
        <w:wordWrap/>
        <w:overflowPunct/>
        <w:topLinePunct w:val="0"/>
        <w:bidi w:val="0"/>
        <w:snapToGrid/>
        <w:spacing w:line="360" w:lineRule="auto"/>
        <w:ind w:firstLine="480" w:firstLineChars="200"/>
        <w:textAlignment w:val="auto"/>
      </w:pPr>
      <w:bookmarkStart w:id="28" w:name="_Toc496979011"/>
      <w:bookmarkStart w:id="29" w:name="_Toc497001447"/>
      <w:r>
        <w:rPr>
          <w:rFonts w:hint="eastAsia"/>
        </w:rPr>
        <w:t>2</w:t>
      </w:r>
      <w:r>
        <w:t>.5.1 给</w:t>
      </w:r>
      <w:r>
        <w:rPr>
          <w:rFonts w:hint="eastAsia"/>
        </w:rPr>
        <w:t>排</w:t>
      </w:r>
      <w:r>
        <w:t>水</w:t>
      </w:r>
      <w:bookmarkEnd w:id="28"/>
      <w:bookmarkEnd w:id="29"/>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（1）给水</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项目给水接自市政供水管网。项目用水主要为软水制备系统用水、沼气锅炉补水、生物除臭装置补水、脱硫脱碳循环补充用水。</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冬春季项目总用水量为127.5m</w:t>
      </w:r>
      <w:r>
        <w:rPr>
          <w:rFonts w:hint="eastAsia" w:ascii="宋体" w:eastAsia="宋体"/>
          <w:sz w:val="24"/>
          <w:szCs w:val="24"/>
          <w:vertAlign w:val="superscript"/>
        </w:rPr>
        <w:t>3</w:t>
      </w:r>
      <w:r>
        <w:rPr>
          <w:rFonts w:hint="eastAsia" w:ascii="宋体" w:eastAsia="宋体"/>
          <w:sz w:val="24"/>
          <w:szCs w:val="24"/>
        </w:rPr>
        <w:t>/d，其中新水用量为102.8 m</w:t>
      </w:r>
      <w:r>
        <w:rPr>
          <w:rFonts w:hint="eastAsia" w:ascii="宋体" w:eastAsia="宋体"/>
          <w:sz w:val="24"/>
          <w:szCs w:val="24"/>
          <w:vertAlign w:val="superscript"/>
        </w:rPr>
        <w:t>3</w:t>
      </w:r>
      <w:r>
        <w:rPr>
          <w:rFonts w:hint="eastAsia" w:ascii="宋体" w:eastAsia="宋体"/>
          <w:sz w:val="24"/>
          <w:szCs w:val="24"/>
        </w:rPr>
        <w:t>/d：软水制备用水100 m</w:t>
      </w:r>
      <w:r>
        <w:rPr>
          <w:rFonts w:hint="eastAsia" w:ascii="宋体" w:eastAsia="宋体"/>
          <w:sz w:val="24"/>
          <w:szCs w:val="24"/>
          <w:vertAlign w:val="superscript"/>
        </w:rPr>
        <w:t>3</w:t>
      </w:r>
      <w:r>
        <w:rPr>
          <w:rFonts w:hint="eastAsia" w:ascii="宋体" w:eastAsia="宋体"/>
          <w:sz w:val="24"/>
          <w:szCs w:val="24"/>
        </w:rPr>
        <w:t>/d，职工生活用水量为1.8 m</w:t>
      </w:r>
      <w:r>
        <w:rPr>
          <w:rFonts w:hint="eastAsia" w:ascii="宋体" w:eastAsia="宋体"/>
          <w:sz w:val="24"/>
          <w:szCs w:val="24"/>
          <w:vertAlign w:val="superscript"/>
        </w:rPr>
        <w:t>3</w:t>
      </w:r>
      <w:r>
        <w:rPr>
          <w:rFonts w:hint="eastAsia" w:ascii="宋体" w:eastAsia="宋体"/>
          <w:sz w:val="24"/>
          <w:szCs w:val="24"/>
        </w:rPr>
        <w:t>/d，生物除臭装置补水量为1 m</w:t>
      </w:r>
      <w:r>
        <w:rPr>
          <w:rFonts w:hint="eastAsia" w:ascii="宋体" w:eastAsia="宋体"/>
          <w:sz w:val="24"/>
          <w:szCs w:val="24"/>
          <w:vertAlign w:val="superscript"/>
        </w:rPr>
        <w:t>3</w:t>
      </w:r>
      <w:r>
        <w:rPr>
          <w:rFonts w:hint="eastAsia" w:ascii="宋体" w:eastAsia="宋体"/>
          <w:sz w:val="24"/>
          <w:szCs w:val="24"/>
        </w:rPr>
        <w:t>/d；生物除臭装置循环水量为20 m</w:t>
      </w:r>
      <w:r>
        <w:rPr>
          <w:rFonts w:hint="eastAsia" w:ascii="宋体" w:eastAsia="宋体"/>
          <w:sz w:val="24"/>
          <w:szCs w:val="24"/>
          <w:vertAlign w:val="superscript"/>
        </w:rPr>
        <w:t>3</w:t>
      </w:r>
      <w:r>
        <w:rPr>
          <w:rFonts w:hint="eastAsia" w:ascii="宋体" w:eastAsia="宋体"/>
          <w:sz w:val="24"/>
          <w:szCs w:val="24"/>
        </w:rPr>
        <w:t>/d。</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夏秋季项目总用水量为95.6m</w:t>
      </w:r>
      <w:r>
        <w:rPr>
          <w:rFonts w:hint="eastAsia" w:ascii="宋体" w:eastAsia="宋体"/>
          <w:sz w:val="24"/>
          <w:szCs w:val="24"/>
          <w:vertAlign w:val="superscript"/>
        </w:rPr>
        <w:t>3</w:t>
      </w:r>
      <w:r>
        <w:rPr>
          <w:rFonts w:hint="eastAsia" w:ascii="宋体" w:eastAsia="宋体"/>
          <w:sz w:val="24"/>
          <w:szCs w:val="24"/>
        </w:rPr>
        <w:t>/d，其中新水用量为72.8 m</w:t>
      </w:r>
      <w:r>
        <w:rPr>
          <w:rFonts w:hint="eastAsia" w:ascii="宋体" w:eastAsia="宋体"/>
          <w:sz w:val="24"/>
          <w:szCs w:val="24"/>
          <w:vertAlign w:val="superscript"/>
        </w:rPr>
        <w:t>3</w:t>
      </w:r>
      <w:r>
        <w:rPr>
          <w:rFonts w:hint="eastAsia" w:ascii="宋体" w:eastAsia="宋体"/>
          <w:sz w:val="24"/>
          <w:szCs w:val="24"/>
        </w:rPr>
        <w:t>/d：软水制备用水70 m</w:t>
      </w:r>
      <w:r>
        <w:rPr>
          <w:rFonts w:hint="eastAsia" w:ascii="宋体" w:eastAsia="宋体"/>
          <w:sz w:val="24"/>
          <w:szCs w:val="24"/>
          <w:vertAlign w:val="superscript"/>
        </w:rPr>
        <w:t>3</w:t>
      </w:r>
      <w:r>
        <w:rPr>
          <w:rFonts w:hint="eastAsia" w:ascii="宋体" w:eastAsia="宋体"/>
          <w:sz w:val="24"/>
          <w:szCs w:val="24"/>
        </w:rPr>
        <w:t>/d，职工生活用水量为1.8 m</w:t>
      </w:r>
      <w:r>
        <w:rPr>
          <w:rFonts w:hint="eastAsia" w:ascii="宋体" w:eastAsia="宋体"/>
          <w:sz w:val="24"/>
          <w:szCs w:val="24"/>
          <w:vertAlign w:val="superscript"/>
        </w:rPr>
        <w:t>3</w:t>
      </w:r>
      <w:r>
        <w:rPr>
          <w:rFonts w:hint="eastAsia" w:ascii="宋体" w:eastAsia="宋体"/>
          <w:sz w:val="24"/>
          <w:szCs w:val="24"/>
        </w:rPr>
        <w:t>/d，生物除臭装置补水量为1 m</w:t>
      </w:r>
      <w:r>
        <w:rPr>
          <w:rFonts w:hint="eastAsia" w:ascii="宋体" w:eastAsia="宋体"/>
          <w:sz w:val="24"/>
          <w:szCs w:val="24"/>
          <w:vertAlign w:val="superscript"/>
        </w:rPr>
        <w:t>3</w:t>
      </w:r>
      <w:r>
        <w:rPr>
          <w:rFonts w:hint="eastAsia" w:ascii="宋体" w:eastAsia="宋体"/>
          <w:sz w:val="24"/>
          <w:szCs w:val="24"/>
        </w:rPr>
        <w:t>/d；生物除臭装置循环水量为20 m</w:t>
      </w:r>
      <w:r>
        <w:rPr>
          <w:rFonts w:hint="eastAsia" w:ascii="宋体" w:eastAsia="宋体"/>
          <w:sz w:val="24"/>
          <w:szCs w:val="24"/>
          <w:vertAlign w:val="superscript"/>
        </w:rPr>
        <w:t>3</w:t>
      </w:r>
      <w:r>
        <w:rPr>
          <w:rFonts w:hint="eastAsia" w:ascii="宋体" w:eastAsia="宋体"/>
          <w:sz w:val="24"/>
          <w:szCs w:val="24"/>
        </w:rPr>
        <w:t xml:space="preserve">/d。                                                                                                                                                                                                                                                                                                                                                                                                                                                                                                                                                                                                                                                                                                                                                                                                                                                                                                                                                                                                                                                                                                                                                                                                        </w:t>
      </w:r>
    </w:p>
    <w:p>
      <w:pPr>
        <w:keepNext w:val="0"/>
        <w:keepLines w:val="0"/>
        <w:pageBreakBefore w:val="0"/>
        <w:widowControl w:val="0"/>
        <w:numPr>
          <w:ilvl w:val="0"/>
          <w:numId w:val="1"/>
        </w:numPr>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排水</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color w:val="auto"/>
        </w:rPr>
      </w:pPr>
      <w:r>
        <w:rPr>
          <w:rFonts w:hint="eastAsia"/>
          <w:color w:val="auto"/>
        </w:rPr>
        <w:t>厂区排水为雨污分流制，</w:t>
      </w:r>
      <w:r>
        <w:rPr>
          <w:rFonts w:hint="eastAsia" w:hAnsi="宋体"/>
          <w:color w:val="auto"/>
        </w:rPr>
        <w:t>污泥脱水后的板框滤液先进入污水处理厂的一级A升级改造工程的污泥浓缩池上清液及脱水间滤液处理单元进行处理，处理后的废水再进入污水处理厂的污水处理工序进行处理；软水制备废水、一体化生物除臭装置废水、沼气脱硫废水及生活污水合并后，进入保定市溪源污水处理厂进行处理。</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color w:val="auto"/>
        </w:rPr>
      </w:pPr>
      <w:r>
        <w:rPr>
          <w:rFonts w:hint="eastAsia"/>
          <w:color w:val="auto"/>
        </w:rPr>
        <w:t>项目冬春季污水产生量为513.4 m</w:t>
      </w:r>
      <w:r>
        <w:rPr>
          <w:rFonts w:hint="eastAsia"/>
          <w:color w:val="auto"/>
          <w:vertAlign w:val="superscript"/>
        </w:rPr>
        <w:t>3</w:t>
      </w:r>
      <w:r>
        <w:rPr>
          <w:rFonts w:hint="eastAsia"/>
          <w:color w:val="auto"/>
        </w:rPr>
        <w:t>/d，夏秋季污水排放量为505.4 m</w:t>
      </w:r>
      <w:r>
        <w:rPr>
          <w:rFonts w:hint="eastAsia"/>
          <w:color w:val="auto"/>
          <w:vertAlign w:val="superscript"/>
        </w:rPr>
        <w:t>3</w:t>
      </w:r>
      <w:r>
        <w:rPr>
          <w:rFonts w:hint="eastAsia"/>
          <w:color w:val="auto"/>
        </w:rPr>
        <w:t>/d。</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color w:val="auto"/>
        </w:rPr>
      </w:pPr>
      <w:r>
        <w:rPr>
          <w:rFonts w:hint="eastAsia"/>
          <w:color w:val="auto"/>
        </w:rPr>
        <w:t>厂区内雨水系统单独设置，雨水口沿道路设置，汇集后接入保定市溪源污水处理厂雨水管道。</w:t>
      </w:r>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szCs w:val="24"/>
        </w:rPr>
      </w:pPr>
      <w:r>
        <w:rPr>
          <w:rFonts w:hint="eastAsia" w:ascii="宋体" w:eastAsia="宋体"/>
          <w:sz w:val="24"/>
          <w:szCs w:val="24"/>
        </w:rPr>
        <w:t>项目水平衡图见图2-2</w:t>
      </w:r>
    </w:p>
    <w:p>
      <w:pPr>
        <w:pStyle w:val="2"/>
      </w:pPr>
    </w:p>
    <w:p>
      <w:pPr>
        <w:pStyle w:val="2"/>
      </w:pPr>
    </w:p>
    <w:p>
      <w:pPr>
        <w:pStyle w:val="2"/>
      </w:pPr>
      <w:r>
        <w:rPr>
          <w:rFonts w:ascii="等线" w:eastAsia="等线"/>
          <w:sz w:val="18"/>
          <w:szCs w:val="18"/>
        </w:rPr>
        <w:pict>
          <v:shape id="Text Box 749" o:spid="_x0000_s2127" o:spt="202" type="#_x0000_t202" style="position:absolute;left:0pt;margin-left:299.45pt;margin-top:-0.05pt;height:23.4pt;width:99pt;z-index:251679744;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污泥含水540</w:t>
                  </w:r>
                </w:p>
              </w:txbxContent>
            </v:textbox>
          </v:shape>
        </w:pict>
      </w:r>
    </w:p>
    <w:p>
      <w:pPr>
        <w:pStyle w:val="2"/>
      </w:pPr>
      <w:r>
        <w:pict>
          <v:line id="Line 715" o:spid="_x0000_s2128" o:spt="20" style="position:absolute;left:0pt;flip:y;margin-left:346.25pt;margin-top:3.2pt;height:16.85pt;width:0pt;z-index:251657216;mso-width-relative:page;mso-height-relative:page;" coordsize="21600,21600">
            <v:path arrowok="t"/>
            <v:fill focussize="0,0"/>
            <v:stroke startarrow="block"/>
            <v:imagedata o:title=""/>
            <o:lock v:ext="edit"/>
          </v:line>
        </w:pict>
      </w:r>
      <w:r>
        <w:pict>
          <v:shape id="Text Box 704" o:spid="_x0000_s2129" o:spt="202" type="#_x0000_t202" style="position:absolute;left:0pt;margin-left:2.95pt;margin-top:3.2pt;height:23.45pt;width:58.4pt;z-index:251648000;mso-width-relative:page;mso-height-relative:page;" stroked="f" coordsize="21600,21600">
            <v:path/>
            <v:fill focussize="0,0"/>
            <v:stroke on="f" joinstyle="miter"/>
            <v:imagedata o:title=""/>
            <o:lock v:ext="edit"/>
            <v:textbox>
              <w:txbxContent>
                <w:p>
                  <w:pPr>
                    <w:rPr>
                      <w:rFonts w:ascii="宋体" w:hAnsi="宋体" w:eastAsia="宋体"/>
                    </w:rPr>
                  </w:pPr>
                  <w:r>
                    <w:rPr>
                      <w:rFonts w:hint="eastAsia" w:ascii="宋体" w:hAnsi="宋体" w:eastAsia="宋体"/>
                    </w:rPr>
                    <w:t>新鲜水</w:t>
                  </w:r>
                </w:p>
              </w:txbxContent>
            </v:textbox>
          </v:shape>
        </w:pict>
      </w:r>
      <w:r>
        <w:pict>
          <v:line id="Line 710" o:spid="_x0000_s2130" o:spt="20" style="position:absolute;left:0pt;flip:x y;margin-left:18.2pt;margin-top:12.55pt;height:35.95pt;width:0.2pt;z-index:251560960;mso-width-relative:page;mso-height-relative:page;" coordsize="21600,21600">
            <v:path arrowok="t"/>
            <v:fill focussize="0,0"/>
            <v:stroke startarrow="block"/>
            <v:imagedata o:title=""/>
            <o:lock v:ext="edit"/>
          </v:line>
        </w:pict>
      </w:r>
    </w:p>
    <w:p>
      <w:pPr>
        <w:pStyle w:val="2"/>
      </w:pPr>
      <w:r>
        <w:pict>
          <v:shape id="Text Box 748" o:spid="_x0000_s2131" o:spt="202" type="#_x0000_t202" style="position:absolute;left:0pt;margin-left:16.25pt;margin-top:14.3pt;height:23.45pt;width:43.2pt;z-index:251678720;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104.3</w:t>
                  </w:r>
                </w:p>
              </w:txbxContent>
            </v:textbox>
          </v:shape>
        </w:pict>
      </w:r>
      <w:r>
        <w:pict>
          <v:shape id="Text Box 732" o:spid="_x0000_s2132" o:spt="202" type="#_x0000_t202" style="position:absolute;left:0pt;margin-left:309.05pt;margin-top:4.95pt;height:23.4pt;width:72pt;z-index:251665408;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污泥调配</w:t>
                  </w:r>
                </w:p>
              </w:txbxContent>
            </v:textbox>
          </v:shape>
        </w:pict>
      </w:r>
    </w:p>
    <w:p>
      <w:pPr>
        <w:pStyle w:val="2"/>
      </w:pPr>
      <w:r>
        <w:pict>
          <v:line id="Line 733" o:spid="_x0000_s2133" o:spt="20" style="position:absolute;left:0pt;flip:y;margin-left:346.25pt;margin-top:12.25pt;height:20.1pt;width:0.05pt;z-index:251666432;mso-width-relative:page;mso-height-relative:page;" coordsize="21600,21600">
            <v:path arrowok="t"/>
            <v:fill focussize="0,0"/>
            <v:stroke startarrow="block"/>
            <v:imagedata o:title=""/>
            <o:lock v:ext="edit"/>
          </v:line>
        </w:pict>
      </w:r>
      <w:r>
        <w:pict>
          <v:shape id="Text Box 720" o:spid="_x0000_s2134" o:spt="202" type="#_x0000_t202" style="position:absolute;left:0pt;margin-left:401.25pt;margin-top:8.65pt;height:23.4pt;width:60.7pt;z-index:251658240;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损耗36.4</w:t>
                  </w:r>
                </w:p>
              </w:txbxContent>
            </v:textbox>
          </v:shape>
        </w:pict>
      </w:r>
      <w:r>
        <w:pict>
          <v:shape id="Text Box 711" o:spid="_x0000_s2135" o:spt="202" type="#_x0000_t202" style="position:absolute;left:0pt;margin-left:329.05pt;margin-top:8.35pt;height:23.4pt;width:55.5pt;z-index:251654144;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540</w:t>
                  </w:r>
                </w:p>
              </w:txbxContent>
            </v:textbox>
          </v:shape>
        </w:pict>
      </w:r>
    </w:p>
    <w:p>
      <w:pPr>
        <w:pStyle w:val="2"/>
      </w:pPr>
      <w:r>
        <w:pict>
          <v:shape id="Text Box 731" o:spid="_x0000_s2136" o:spt="202" type="#_x0000_t202" style="position:absolute;left:0pt;margin-left:219.35pt;margin-top:8.65pt;height:23.45pt;width:72pt;z-index:251664384;mso-width-relative:page;mso-height-relative:page;" filled="f" stroked="f" coordsize="21600,21600">
            <v:path/>
            <v:fill on="f" focussize="0,0"/>
            <v:stroke on="f" joinstyle="miter"/>
            <v:imagedata o:title=""/>
            <o:lock v:ext="edit"/>
            <v:textbox>
              <w:txbxContent>
                <w:p>
                  <w:pPr>
                    <w:jc w:val="center"/>
                    <w:rPr>
                      <w:rFonts w:ascii="宋体" w:hAnsi="宋体" w:eastAsia="宋体"/>
                    </w:rPr>
                  </w:pPr>
                  <w:r>
                    <w:rPr>
                      <w:rFonts w:hint="eastAsia" w:ascii="宋体" w:hAnsi="宋体" w:eastAsia="宋体"/>
                    </w:rPr>
                    <w:t>蒸汽</w:t>
                  </w:r>
                </w:p>
                <w:p>
                  <w:pPr>
                    <w:rPr>
                      <w:rFonts w:ascii="宋体" w:hAnsi="宋体" w:eastAsia="宋体"/>
                    </w:rPr>
                  </w:pPr>
                </w:p>
              </w:txbxContent>
            </v:textbox>
          </v:shape>
        </w:pict>
      </w:r>
      <w:r>
        <w:pict>
          <v:shape id="Text Box 725" o:spid="_x0000_s2137" o:spt="202" type="#_x0000_t202" style="position:absolute;left:0pt;margin-left:121.5pt;margin-top:10.15pt;height:23.4pt;width:33.8pt;z-index:251660288;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72</w:t>
                  </w:r>
                </w:p>
              </w:txbxContent>
            </v:textbox>
          </v:shape>
        </w:pict>
      </w:r>
      <w:r>
        <w:pict>
          <v:shape id="_x0000_s2138" o:spid="_x0000_s2138" style="position:absolute;left:0pt;margin-left:386.95pt;margin-top:4.6pt;height:11.75pt;width:21.7pt;z-index:251676672;mso-width-relative:page;mso-height-relative:page;" filled="f" coordsize="225,225" path="m0,225l120,45,119,161,225,0e">
            <v:path arrowok="t"/>
            <v:fill on="f" focussize="0,0"/>
            <v:stroke weight="0.5pt" endarrow="classic" endarrowwidth="narrow" endarrowlength="short"/>
            <v:imagedata o:title=""/>
            <o:lock v:ext="edit"/>
          </v:shape>
        </w:pict>
      </w:r>
      <w:r>
        <w:pict>
          <v:line id="Line 712" o:spid="_x0000_s2139" o:spt="20" style="position:absolute;left:0pt;margin-left:17.85pt;margin-top:1.7pt;height:273.7pt;width:0.7pt;z-index:251655168;mso-width-relative:page;mso-height-relative:page;" coordsize="21600,21600">
            <v:path arrowok="t"/>
            <v:fill focussize="0,0"/>
            <v:stroke/>
            <v:imagedata o:title=""/>
            <o:lock v:ext="edit"/>
          </v:line>
        </w:pict>
      </w:r>
      <w:r>
        <w:pict>
          <v:shape id="Text Box 701" o:spid="_x0000_s2140" o:spt="202" type="#_x0000_t202" style="position:absolute;left:0pt;margin-left:13.65pt;margin-top:10.6pt;height:23.45pt;width:53.6pt;z-index:251645952;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100</w:t>
                  </w:r>
                </w:p>
              </w:txbxContent>
            </v:textbox>
          </v:shape>
        </w:pict>
      </w:r>
    </w:p>
    <w:p>
      <w:pPr>
        <w:pStyle w:val="2"/>
      </w:pPr>
      <w:r>
        <w:pict>
          <v:shape id="Text Box 730" o:spid="_x0000_s2141" o:spt="202" type="#_x0000_t202" style="position:absolute;left:0pt;margin-left:215.2pt;margin-top:12.55pt;height:23.45pt;width:72pt;z-index:251663360;mso-width-relative:page;mso-height-relative:page;" filled="f" stroked="f" coordsize="21600,21600">
            <v:path/>
            <v:fill on="f" focussize="0,0"/>
            <v:stroke on="f" joinstyle="miter"/>
            <v:imagedata o:title=""/>
            <o:lock v:ext="edit"/>
            <v:textbox>
              <w:txbxContent>
                <w:p>
                  <w:pPr>
                    <w:jc w:val="center"/>
                  </w:pPr>
                  <w:r>
                    <w:rPr>
                      <w:rFonts w:hint="eastAsia"/>
                    </w:rPr>
                    <w:t>72</w:t>
                  </w:r>
                </w:p>
                <w:p/>
              </w:txbxContent>
            </v:textbox>
          </v:shape>
        </w:pict>
      </w:r>
      <w:r>
        <w:pict>
          <v:line id="Line 727" o:spid="_x0000_s2142" o:spt="20" style="position:absolute;left:0pt;flip:y;margin-left:119.85pt;margin-top:13.45pt;height:0.05pt;width:42.5pt;z-index:251662336;mso-width-relative:page;mso-height-relative:page;" coordsize="21600,21600">
            <v:path arrowok="t"/>
            <v:fill focussize="0,0"/>
            <v:stroke endarrow="classic"/>
            <v:imagedata o:title=""/>
            <o:lock v:ext="edit"/>
          </v:line>
        </w:pict>
      </w:r>
      <w:r>
        <w:pict>
          <v:line id="Line 726" o:spid="_x0000_s2143" o:spt="20" style="position:absolute;left:0pt;flip:y;margin-left:234.85pt;margin-top:13pt;height:0.05pt;width:42.5pt;z-index:251661312;mso-width-relative:page;mso-height-relative:page;" coordsize="21600,21600">
            <v:path arrowok="t"/>
            <v:fill focussize="0,0"/>
            <v:stroke dashstyle="1 1" endarrow="block"/>
            <v:imagedata o:title=""/>
            <o:lock v:ext="edit"/>
          </v:line>
        </w:pict>
      </w:r>
      <w:r>
        <w:pict>
          <v:shape id="Text Box 709" o:spid="_x0000_s2144" o:spt="202" type="#_x0000_t202" style="position:absolute;left:0pt;margin-left:61.35pt;margin-top:2.8pt;height:23.45pt;width:57.5pt;z-index:251653120;mso-width-relative:page;mso-height-relative:page;" filled="f" coordsize="21600,21600">
            <v:path/>
            <v:fill on="f" focussize="0,0"/>
            <v:stroke weight="1pt" joinstyle="miter"/>
            <v:imagedata o:title=""/>
            <o:lock v:ext="edit"/>
            <v:textbox>
              <w:txbxContent>
                <w:p>
                  <w:pPr>
                    <w:rPr>
                      <w:rFonts w:ascii="宋体" w:hAnsi="宋体" w:eastAsia="宋体"/>
                    </w:rPr>
                  </w:pPr>
                  <w:r>
                    <w:rPr>
                      <w:rFonts w:hint="eastAsia" w:ascii="宋体" w:hAnsi="宋体" w:eastAsia="宋体"/>
                    </w:rPr>
                    <w:t>软水制备</w:t>
                  </w:r>
                </w:p>
              </w:txbxContent>
            </v:textbox>
          </v:shape>
        </w:pict>
      </w:r>
      <w:r>
        <w:pict>
          <v:line id="Line 707" o:spid="_x0000_s2145" o:spt="20" style="position:absolute;left:0pt;flip:y;margin-left:18.55pt;margin-top:13.45pt;height:0.05pt;width:42.5pt;z-index:251651072;mso-width-relative:page;mso-height-relative:page;" coordsize="21600,21600">
            <v:path arrowok="t"/>
            <v:fill focussize="0,0"/>
            <v:stroke endarrow="classic"/>
            <v:imagedata o:title=""/>
            <o:lock v:ext="edit"/>
          </v:line>
        </w:pict>
      </w:r>
      <w:r>
        <w:pict>
          <v:shape id="Text Box 705" o:spid="_x0000_s2146" o:spt="202" type="#_x0000_t202" style="position:absolute;left:0pt;margin-left:161.85pt;margin-top:2.35pt;height:23.4pt;width:72pt;z-index:251649024;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沼气锅炉</w:t>
                  </w:r>
                </w:p>
              </w:txbxContent>
            </v:textbox>
          </v:shape>
        </w:pict>
      </w:r>
      <w:r>
        <w:pict>
          <v:shape id="Text Box 702" o:spid="_x0000_s2147" o:spt="202" type="#_x0000_t202" style="position:absolute;left:0pt;margin-left:277.35pt;margin-top:1.9pt;height:23.45pt;width:148.5pt;z-index:251646976;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消化预处理及厌氧消化</w:t>
                  </w:r>
                </w:p>
              </w:txbxContent>
            </v:textbox>
          </v:shape>
        </w:pict>
      </w:r>
    </w:p>
    <w:p>
      <w:pPr>
        <w:pStyle w:val="2"/>
      </w:pPr>
      <w:r>
        <w:pict>
          <v:shape id="Text Box 750" o:spid="_x0000_s2148" o:spt="202" type="#_x0000_t202" style="position:absolute;left:0pt;margin-left:331.45pt;margin-top:14.7pt;height:23.4pt;width:55.5pt;z-index:251680768;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575.6</w:t>
                  </w:r>
                </w:p>
              </w:txbxContent>
            </v:textbox>
          </v:shape>
        </w:pict>
      </w:r>
      <w:r>
        <w:pict>
          <v:line id="Line 738" o:spid="_x0000_s2149" o:spt="20" style="position:absolute;left:0pt;flip:y;margin-left:344.75pt;margin-top:9.7pt;height:28.35pt;width:0.05pt;z-index:251669504;mso-width-relative:page;mso-height-relative:page;" coordsize="21600,21600">
            <v:path arrowok="t"/>
            <v:fill focussize="0,0"/>
            <v:stroke startarrow="block"/>
            <v:imagedata o:title=""/>
            <o:lock v:ext="edit"/>
          </v:line>
        </w:pict>
      </w:r>
      <w:r>
        <w:pict>
          <v:line id="Line 714" o:spid="_x0000_s2150" o:spt="20" style="position:absolute;left:0pt;flip:y;margin-left:71.95pt;margin-top:10.75pt;height:85.05pt;width:0.05pt;rotation:11796480f;z-index:251656192;mso-width-relative:page;mso-height-relative:page;" coordsize="21600,21600">
            <v:path arrowok="t"/>
            <v:fill focussize="0,0"/>
            <v:stroke endarrow="classic"/>
            <v:imagedata o:title=""/>
            <o:lock v:ext="edit"/>
          </v:line>
        </w:pict>
      </w:r>
    </w:p>
    <w:p>
      <w:pPr>
        <w:pStyle w:val="2"/>
      </w:pPr>
      <w:r>
        <w:pict>
          <v:shape id="Text Box 698" o:spid="_x0000_s2151" o:spt="202" type="#_x0000_t202" style="position:absolute;left:0pt;margin-left:45.35pt;margin-top:15.1pt;height:23.35pt;width:68.3pt;z-index:251644928;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排污水 28</w:t>
                  </w:r>
                </w:p>
              </w:txbxContent>
            </v:textbox>
          </v:shape>
        </w:pict>
      </w:r>
      <w:r>
        <w:pict>
          <v:shape id="Text Box 742" o:spid="_x0000_s2152" o:spt="202" type="#_x0000_t202" style="position:absolute;left:0pt;margin-left:397.4pt;margin-top:15.1pt;height:35.45pt;width:57.7pt;z-index:251673600;mso-width-relative:page;mso-height-relative:page;" filled="f" stroked="f" coordsize="21600,21600">
            <v:path/>
            <v:fill on="f" focussize="0,0"/>
            <v:stroke on="f" joinstyle="miter"/>
            <v:imagedata o:title=""/>
            <o:lock v:ext="edit"/>
            <v:textbox>
              <w:txbxContent>
                <w:p>
                  <w:pPr>
                    <w:rPr>
                      <w:rFonts w:ascii="宋体" w:hAnsi="宋体" w:eastAsia="宋体"/>
                      <w:color w:val="000000"/>
                      <w:sz w:val="18"/>
                      <w:szCs w:val="18"/>
                    </w:rPr>
                  </w:pPr>
                  <w:r>
                    <w:rPr>
                      <w:rFonts w:hint="eastAsia" w:ascii="宋体" w:hAnsi="宋体" w:eastAsia="宋体"/>
                      <w:color w:val="000000"/>
                      <w:sz w:val="18"/>
                      <w:szCs w:val="18"/>
                    </w:rPr>
                    <w:t>脱水污泥</w:t>
                  </w:r>
                </w:p>
                <w:p>
                  <w:pPr>
                    <w:rPr>
                      <w:rFonts w:ascii="宋体" w:hAnsi="宋体" w:eastAsia="宋体"/>
                      <w:color w:val="000000"/>
                    </w:rPr>
                  </w:pPr>
                  <w:r>
                    <w:rPr>
                      <w:rFonts w:hint="eastAsia" w:ascii="宋体" w:hAnsi="宋体" w:eastAsia="宋体"/>
                      <w:color w:val="000000"/>
                      <w:sz w:val="18"/>
                      <w:szCs w:val="18"/>
                    </w:rPr>
                    <w:t>含水</w:t>
                  </w:r>
                  <w:r>
                    <w:rPr>
                      <w:rFonts w:hint="eastAsia" w:ascii="宋体" w:hAnsi="宋体" w:eastAsia="宋体"/>
                      <w:color w:val="000000"/>
                    </w:rPr>
                    <w:t>93.6</w:t>
                  </w:r>
                </w:p>
              </w:txbxContent>
            </v:textbox>
          </v:shape>
        </w:pict>
      </w:r>
    </w:p>
    <w:p>
      <w:pPr>
        <w:pStyle w:val="2"/>
      </w:pPr>
      <w:r>
        <w:pict>
          <v:shape id="Text Box 739" o:spid="_x0000_s2153" o:spt="202" type="#_x0000_t202" style="position:absolute;left:0pt;margin-left:311.05pt;margin-top:7.3pt;height:23.4pt;width:72pt;z-index:251670528;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污泥脱水</w:t>
                  </w:r>
                </w:p>
              </w:txbxContent>
            </v:textbox>
          </v:shape>
        </w:pict>
      </w:r>
    </w:p>
    <w:p>
      <w:pPr>
        <w:pStyle w:val="2"/>
      </w:pPr>
      <w:r>
        <w:pict>
          <v:line id="Line 741" o:spid="_x0000_s2154" o:spt="20" style="position:absolute;left:0pt;flip:y;margin-left:383.05pt;margin-top:1.3pt;height:0.05pt;width:22.7pt;z-index:251672576;mso-width-relative:page;mso-height-relative:page;" coordsize="21600,21600">
            <v:path arrowok="t"/>
            <v:fill focussize="0,0"/>
            <v:stroke endarrow="classic"/>
            <v:imagedata o:title=""/>
            <o:lock v:ext="edit"/>
          </v:line>
        </w:pict>
      </w:r>
      <w:r>
        <w:pict>
          <v:line id="Line 740" o:spid="_x0000_s2155" o:spt="20" style="position:absolute;left:0pt;flip:y;margin-left:344.85pt;margin-top:15.5pt;height:31.2pt;width:0.05pt;z-index:251671552;mso-width-relative:page;mso-height-relative:page;" coordsize="21600,21600">
            <v:path arrowok="t"/>
            <v:fill focussize="0,0"/>
            <v:stroke startarrow="block"/>
            <v:imagedata o:title=""/>
            <o:lock v:ext="edit"/>
          </v:line>
        </w:pict>
      </w:r>
    </w:p>
    <w:p>
      <w:pPr>
        <w:pStyle w:val="5"/>
        <w:spacing w:line="360" w:lineRule="auto"/>
        <w:ind w:firstLine="480" w:firstLineChars="200"/>
      </w:pPr>
      <w:r>
        <w:pict>
          <v:shape id="Text Box 736" o:spid="_x0000_s2156" o:spt="202" type="#_x0000_t202" style="position:absolute;left:0pt;margin-left:340.9pt;margin-top:4.15pt;height:23.4pt;width:32.2pt;z-index:251667456;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482</w:t>
                  </w:r>
                </w:p>
              </w:txbxContent>
            </v:textbox>
          </v:shape>
        </w:pict>
      </w:r>
      <w:r>
        <w:pict>
          <v:shape id="Text Box 697" o:spid="_x0000_s2157" o:spt="202" type="#_x0000_t202" style="position:absolute;left:0pt;margin-left:304.25pt;margin-top:3.1pt;height:23.35pt;width:50.2pt;z-index:251643904;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脱水液</w:t>
                  </w:r>
                </w:p>
              </w:txbxContent>
            </v:textbox>
          </v:shape>
        </w:pict>
      </w:r>
    </w:p>
    <w:p>
      <w:pPr>
        <w:pStyle w:val="5"/>
        <w:spacing w:line="360" w:lineRule="auto"/>
        <w:ind w:firstLine="480" w:firstLineChars="200"/>
      </w:pPr>
      <w:r>
        <w:pict>
          <v:line id="_x0000_s2158" o:spid="_x0000_s2158" o:spt="20" style="position:absolute;left:0pt;margin-left:74.75pt;margin-top:7.1pt;height:1.9pt;width:270pt;z-index:251819008;mso-width-relative:page;mso-height-relative:page;" coordsize="21600,21600">
            <v:path arrowok="t"/>
            <v:fill focussize="0,0"/>
            <v:stroke endarrow="classic"/>
            <v:imagedata o:title=""/>
            <o:lock v:ext="edit"/>
          </v:line>
        </w:pict>
      </w:r>
      <w:r>
        <w:pict>
          <v:line id="Line 770" o:spid="_x0000_s2159" o:spt="20" style="position:absolute;left:0pt;margin-left:83.3pt;margin-top:20.25pt;height:29.65pt;width:0.05pt;z-index:251693056;mso-width-relative:page;mso-height-relative:page;" coordsize="21600,21600">
            <v:path arrowok="t"/>
            <v:fill focussize="0,0"/>
            <v:stroke endarrow="block"/>
            <v:imagedata o:title=""/>
            <o:lock v:ext="edit"/>
          </v:line>
        </w:pict>
      </w:r>
      <w:r>
        <w:pict>
          <v:line id="Line 769" o:spid="_x0000_s2160" o:spt="20" style="position:absolute;left:0pt;flip:x y;margin-left:83.35pt;margin-top:19.55pt;height:0.9pt;width:73.15pt;z-index:251692032;mso-width-relative:page;mso-height-relative:page;" coordsize="21600,21600">
            <v:path arrowok="t"/>
            <v:fill focussize="0,0"/>
            <v:stroke/>
            <v:imagedata o:title=""/>
            <o:lock v:ext="edit"/>
          </v:line>
        </w:pict>
      </w:r>
      <w:r>
        <w:pict>
          <v:line id="Line 768" o:spid="_x0000_s2161" o:spt="20" style="position:absolute;left:0pt;flip:y;margin-left:156.5pt;margin-top:18.05pt;height:32.65pt;width:0pt;z-index:251691008;mso-width-relative:page;mso-height-relative:page;" coordsize="21600,21600">
            <v:path arrowok="t"/>
            <v:fill focussize="0,0"/>
            <v:stroke endarrow="block"/>
            <v:imagedata o:title=""/>
            <o:lock v:ext="edit"/>
          </v:line>
        </w:pict>
      </w:r>
      <w:r>
        <w:pict>
          <v:shape id="Text Box 762" o:spid="_x0000_s2162" o:spt="202" type="#_x0000_t202" style="position:absolute;left:0pt;margin-left:161.85pt;margin-top:14.05pt;height:23.4pt;width:68.3pt;z-index:251684864;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损耗0.5</w:t>
                  </w:r>
                </w:p>
              </w:txbxContent>
            </v:textbox>
          </v:shape>
        </w:pict>
      </w:r>
      <w:r>
        <w:pict>
          <v:line id="Line 745" o:spid="_x0000_s2163" o:spt="20" style="position:absolute;left:0pt;flip:y;margin-left:344.75pt;margin-top:5.75pt;height:181.45pt;width:0.15pt;z-index:251675648;mso-width-relative:page;mso-height-relative:page;" coordsize="21600,21600">
            <v:path arrowok="t"/>
            <v:fill focussize="0,0"/>
            <v:stroke startarrow="block"/>
            <v:imagedata o:title=""/>
            <o:lock v:ext="edit"/>
          </v:line>
        </w:pict>
      </w:r>
    </w:p>
    <w:p>
      <w:pPr>
        <w:pStyle w:val="5"/>
        <w:spacing w:line="360" w:lineRule="auto"/>
        <w:ind w:firstLine="480" w:firstLineChars="200"/>
      </w:pPr>
      <w:r>
        <w:pict>
          <v:shape id="Text Box 765" o:spid="_x0000_s2164" o:spt="202" type="#_x0000_t202" style="position:absolute;left:0pt;margin-left:257.8pt;margin-top:17pt;height:23.45pt;width:35.6pt;z-index:25168793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0.5</w:t>
                  </w:r>
                </w:p>
              </w:txbxContent>
            </v:textbox>
          </v:shape>
        </w:pict>
      </w:r>
      <w:r>
        <w:pict>
          <v:shape id="Text Box 754" o:spid="_x0000_s2165" o:spt="202" type="#_x0000_t202" style="position:absolute;left:0pt;margin-left:318.55pt;margin-top:5.95pt;height:23.45pt;width:53.6pt;z-index:251681792;mso-width-relative:page;mso-height-relative:page;" filled="f" stroked="f" coordsize="21600,21600">
            <v:path/>
            <v:fill on="f" focussize="0,0"/>
            <v:stroke on="f" joinstyle="miter"/>
            <v:imagedata o:title=""/>
            <o:lock v:ext="edit"/>
            <v:textbox>
              <w:txbxContent>
                <w:p>
                  <w:pPr>
                    <w:jc w:val="right"/>
                    <w:rPr>
                      <w:rFonts w:ascii="宋体" w:hAnsi="宋体" w:eastAsia="宋体"/>
                    </w:rPr>
                  </w:pPr>
                  <w:r>
                    <w:rPr>
                      <w:rFonts w:hint="eastAsia" w:ascii="宋体" w:hAnsi="宋体" w:eastAsia="宋体"/>
                    </w:rPr>
                    <w:t>510</w:t>
                  </w:r>
                </w:p>
              </w:txbxContent>
            </v:textbox>
          </v:shape>
        </w:pict>
      </w:r>
      <w:r>
        <w:pict>
          <v:shape id="Text Box 767" o:spid="_x0000_s2166" o:spt="202" type="#_x0000_t202" style="position:absolute;left:0pt;margin-left:31.65pt;margin-top:16.95pt;height:23.45pt;width:35.6pt;z-index:251689984;mso-width-relative:page;mso-height-relative:page;" filled="f" stroked="f" coordsize="21600,21600">
            <v:path/>
            <v:fill on="f" focussize="0,0"/>
            <v:stroke on="f" joinstyle="miter"/>
            <v:imagedata o:title=""/>
            <o:lock v:ext="edit"/>
            <v:textbox>
              <w:txbxContent>
                <w:p>
                  <w:r>
                    <w:rPr>
                      <w:rFonts w:hint="eastAsia"/>
                    </w:rPr>
                    <w:t>1</w:t>
                  </w:r>
                </w:p>
              </w:txbxContent>
            </v:textbox>
          </v:shape>
        </w:pict>
      </w:r>
      <w:r>
        <w:pict>
          <v:shape id="_x0000_s2167" o:spid="_x0000_s2167" style="position:absolute;left:0pt;margin-left:170.05pt;margin-top:9.65pt;height:11.75pt;width:21.7pt;z-index:251688960;mso-width-relative:page;mso-height-relative:page;" filled="f" coordsize="225,225" path="m0,225l120,45,119,161,225,0e">
            <v:path arrowok="t"/>
            <v:fill on="f" focussize="0,0"/>
            <v:stroke weight="0.5pt" endarrow="classic" endarrowwidth="narrow" endarrowlength="short"/>
            <v:imagedata o:title=""/>
            <o:lock v:ext="edit"/>
          </v:shape>
        </w:pict>
      </w:r>
      <w:r>
        <w:pict>
          <v:shape id="Text Box 722" o:spid="_x0000_s2168" o:spt="202" type="#_x0000_t202" style="position:absolute;left:0pt;margin-left:110.2pt;margin-top:9.65pt;height:23.4pt;width:36pt;z-index:251659264;mso-width-relative:page;mso-height-relative:page;" filled="f" stroked="f" coordsize="21600,21600">
            <v:path/>
            <v:fill on="f" focussize="0,0"/>
            <v:stroke on="f" joinstyle="miter"/>
            <v:imagedata o:title=""/>
            <o:lock v:ext="edit"/>
            <v:textbox>
              <w:txbxContent>
                <w:p>
                  <w:pPr>
                    <w:jc w:val="center"/>
                    <w:rPr>
                      <w:color w:val="000000"/>
                    </w:rPr>
                  </w:pPr>
                  <w:r>
                    <w:rPr>
                      <w:color w:val="000000"/>
                      <w:szCs w:val="21"/>
                    </w:rPr>
                    <w:t>20</w:t>
                  </w:r>
                </w:p>
              </w:txbxContent>
            </v:textbox>
          </v:shape>
        </w:pict>
      </w:r>
    </w:p>
    <w:p>
      <w:pPr>
        <w:pStyle w:val="5"/>
        <w:spacing w:line="360" w:lineRule="auto"/>
        <w:ind w:firstLine="480" w:firstLineChars="200"/>
      </w:pPr>
      <w:r>
        <w:pict>
          <v:line id="Line 764" o:spid="_x0000_s2169" o:spt="20" style="position:absolute;left:0pt;flip:y;margin-left:189.2pt;margin-top:15.3pt;height:0.05pt;width:158.75pt;z-index:251686912;mso-width-relative:page;mso-height-relative:page;" coordsize="21600,21600">
            <v:path arrowok="t"/>
            <v:fill focussize="0,0"/>
            <v:stroke endarrow="block"/>
            <v:imagedata o:title=""/>
            <o:lock v:ext="edit"/>
          </v:line>
        </w:pict>
      </w:r>
      <w:r>
        <w:pict>
          <v:shape id="Text Box 761" o:spid="_x0000_s2170" o:spt="202" type="#_x0000_t202" style="position:absolute;left:0pt;margin-left:74.75pt;margin-top:3.15pt;height:26.65pt;width:114pt;z-index:251683840;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生物除臭装置</w:t>
                  </w:r>
                </w:p>
              </w:txbxContent>
            </v:textbox>
          </v:shape>
        </w:pict>
      </w:r>
      <w:r>
        <w:pict>
          <v:line id="Line 760" o:spid="_x0000_s2171" o:spt="20" style="position:absolute;left:0pt;margin-left:18.85pt;margin-top:16.05pt;height:0.05pt;width:56.7pt;z-index:251682816;mso-width-relative:page;mso-height-relative:page;" coordsize="21600,21600">
            <v:path arrowok="t"/>
            <v:fill focussize="0,0"/>
            <v:stroke endarrow="classic"/>
            <v:imagedata o:title=""/>
            <o:lock v:ext="edit"/>
          </v:line>
        </w:pict>
      </w:r>
    </w:p>
    <w:p>
      <w:pPr>
        <w:pStyle w:val="5"/>
        <w:spacing w:line="360" w:lineRule="auto"/>
        <w:ind w:firstLine="480" w:firstLineChars="200"/>
      </w:pPr>
      <w:r>
        <w:pict>
          <v:shape id="Text Box 927" o:spid="_x0000_s2172" o:spt="202" type="#_x0000_t202" style="position:absolute;left:0pt;margin-left:330pt;margin-top:0.75pt;height:23.45pt;width:53.6pt;z-index:251704320;mso-width-relative:page;mso-height-relative:page;" filled="f" stroked="f" coordsize="21600,21600">
            <v:path/>
            <v:fill on="f" focussize="0,0"/>
            <v:stroke on="f" joinstyle="miter"/>
            <v:imagedata o:title=""/>
            <o:lock v:ext="edit"/>
            <v:textbox>
              <w:txbxContent>
                <w:p>
                  <w:pPr>
                    <w:jc w:val="right"/>
                    <w:rPr>
                      <w:rFonts w:ascii="宋体" w:hAnsi="宋体" w:eastAsia="宋体"/>
                    </w:rPr>
                  </w:pPr>
                  <w:r>
                    <w:rPr>
                      <w:rFonts w:hint="eastAsia" w:ascii="宋体" w:hAnsi="宋体" w:eastAsia="宋体"/>
                    </w:rPr>
                    <w:t>510.5</w:t>
                  </w:r>
                </w:p>
              </w:txbxContent>
            </v:textbox>
          </v:shape>
        </w:pict>
      </w:r>
      <w:r>
        <w:pict>
          <v:shape id="未知" o:spid="_x0000_s2173" style="position:absolute;left:0pt;margin-left:110.85pt;margin-top:18.2pt;height:11.75pt;width:21.7pt;z-index:251668480;mso-width-relative:page;mso-height-relative:page;" filled="f" coordsize="225,225" path="m0,225l120,45,119,161,225,0e">
            <v:path arrowok="t"/>
            <v:fill on="f" focussize="0,0"/>
            <v:stroke weight="0.5pt" endarrow="classic" endarrowwidth="narrow" endarrowlength="short"/>
            <v:imagedata o:title=""/>
            <o:lock v:ext="edit"/>
          </v:shape>
        </w:pict>
      </w:r>
      <w:r>
        <w:pict>
          <v:shape id="Text Box 708" o:spid="_x0000_s2174" o:spt="202" type="#_x0000_t202" style="position:absolute;left:0pt;margin-left:121.5pt;margin-top:3.6pt;height:23.4pt;width:68.3pt;z-index:251652096;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损耗0.4</w:t>
                  </w:r>
                </w:p>
              </w:txbxContent>
            </v:textbox>
          </v:shape>
        </w:pict>
      </w:r>
    </w:p>
    <w:p>
      <w:pPr>
        <w:pStyle w:val="2"/>
      </w:pPr>
      <w:r>
        <w:pict>
          <v:shape id="Text Box 747" o:spid="_x0000_s2175" o:spt="202" type="#_x0000_t202" style="position:absolute;left:0pt;margin-left:25.75pt;margin-top:2.15pt;height:23.45pt;width:35.6pt;z-index:25167769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1.8</w:t>
                  </w:r>
                </w:p>
              </w:txbxContent>
            </v:textbox>
          </v:shape>
        </w:pict>
      </w:r>
      <w:r>
        <w:pict>
          <v:shape id="Text Box 718" o:spid="_x0000_s2176" o:spt="202" type="#_x0000_t202" style="position:absolute;left:0pt;margin-left:257.15pt;margin-top:1.7pt;height:23.45pt;width:35.6pt;z-index:251658240;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1.4</w:t>
                  </w:r>
                </w:p>
              </w:txbxContent>
            </v:textbox>
          </v:shape>
        </w:pict>
      </w:r>
      <w:r>
        <w:pict>
          <v:shape id="Text Box 706" o:spid="_x0000_s2177" o:spt="202" type="#_x0000_t202" style="position:absolute;left:0pt;margin-left:88.1pt;margin-top:7.1pt;height:23.35pt;width:83.15pt;z-index:251650048;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职工生活用水</w:t>
                  </w:r>
                </w:p>
              </w:txbxContent>
            </v:textbox>
          </v:shape>
        </w:pict>
      </w:r>
    </w:p>
    <w:p>
      <w:pPr>
        <w:pStyle w:val="5"/>
        <w:spacing w:line="360" w:lineRule="auto"/>
        <w:ind w:firstLine="480" w:firstLineChars="200"/>
      </w:pPr>
      <w:r>
        <w:pict>
          <v:line id="_x0000_s2178" o:spid="_x0000_s2178" o:spt="20" style="position:absolute;left:0pt;margin-left:170.05pt;margin-top:3.15pt;height:1.5pt;width:175.3pt;z-index:251706368;mso-width-relative:page;mso-height-relative:page;" coordsize="21600,21600">
            <v:path arrowok="t"/>
            <v:fill focussize="0,0"/>
            <v:stroke endarrow="classic"/>
            <v:imagedata o:title=""/>
            <o:lock v:ext="edit"/>
          </v:line>
        </w:pict>
      </w:r>
      <w:r>
        <w:pict>
          <v:line id="_x0000_s2179" o:spid="_x0000_s2179" o:spt="20" style="position:absolute;left:0pt;margin-left:18.85pt;margin-top:3.9pt;height:0.05pt;width:69.25pt;z-index:251705344;mso-width-relative:page;mso-height-relative:page;" coordsize="21600,21600">
            <v:path arrowok="t"/>
            <v:fill focussize="0,0"/>
            <v:stroke endarrow="classic"/>
            <v:imagedata o:title=""/>
            <o:lock v:ext="edit"/>
          </v:line>
        </w:pict>
      </w:r>
      <w:r>
        <w:pict>
          <v:shape id="Text Box 871" o:spid="_x0000_s2180" o:spt="202" type="#_x0000_t202" style="position:absolute;left:0pt;margin-left:110.2pt;margin-top:9.55pt;height:23.4pt;width:36pt;z-index:251702272;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szCs w:val="21"/>
                    </w:rPr>
                    <w:t>100</w:t>
                  </w:r>
                </w:p>
              </w:txbxContent>
            </v:textbox>
          </v:shape>
        </w:pict>
      </w:r>
      <w:r>
        <w:pict>
          <v:shape id="Text Box 763" o:spid="_x0000_s2181" o:spt="202" type="#_x0000_t202" style="position:absolute;left:0pt;margin-left:330pt;margin-top:13.85pt;height:23.45pt;width:53.6pt;z-index:251685888;mso-width-relative:page;mso-height-relative:page;" filled="f" stroked="f" coordsize="21600,21600">
            <v:path/>
            <v:fill on="f" focussize="0,0"/>
            <v:stroke on="f" joinstyle="miter"/>
            <v:imagedata o:title=""/>
            <o:lock v:ext="edit"/>
            <v:textbox>
              <w:txbxContent>
                <w:p>
                  <w:pPr>
                    <w:jc w:val="right"/>
                    <w:rPr>
                      <w:rFonts w:ascii="宋体" w:hAnsi="宋体" w:eastAsia="宋体"/>
                    </w:rPr>
                  </w:pPr>
                  <w:r>
                    <w:rPr>
                      <w:rFonts w:hint="eastAsia" w:ascii="宋体" w:hAnsi="宋体" w:eastAsia="宋体"/>
                    </w:rPr>
                    <w:t>511.9</w:t>
                  </w:r>
                </w:p>
              </w:txbxContent>
            </v:textbox>
          </v:shape>
        </w:pict>
      </w:r>
    </w:p>
    <w:p>
      <w:pPr>
        <w:spacing w:line="480" w:lineRule="exact"/>
        <w:rPr>
          <w:rFonts w:ascii="宋体" w:hAnsi="宋体"/>
          <w:bCs/>
          <w:sz w:val="24"/>
        </w:rPr>
      </w:pPr>
      <w:r>
        <w:pict>
          <v:line id="_x0000_s2182" o:spid="_x0000_s2182" o:spt="20" style="position:absolute;left:0pt;margin-left:63.45pt;margin-top:3.2pt;height:23.45pt;width:0pt;z-index:251823104;mso-width-relative:page;mso-height-relative:page;" coordsize="21600,21600">
            <v:path arrowok="t"/>
            <v:fill focussize="0,0"/>
            <v:stroke endarrow="block"/>
            <v:imagedata o:title=""/>
            <o:lock v:ext="edit"/>
          </v:line>
        </w:pict>
      </w:r>
      <w:r>
        <w:pict>
          <v:line id="_x0000_s2183" o:spid="_x0000_s2183" o:spt="20" style="position:absolute;left:0pt;flip:y;margin-left:184.15pt;margin-top:3.2pt;height:23.45pt;width:0pt;z-index:251822080;mso-width-relative:page;mso-height-relative:page;" coordsize="21600,21600">
            <v:path arrowok="t"/>
            <v:fill focussize="0,0"/>
            <v:stroke endarrow="block"/>
            <v:imagedata o:title=""/>
            <o:lock v:ext="edit"/>
          </v:line>
        </w:pict>
      </w:r>
      <w:r>
        <w:rPr>
          <w:rFonts w:ascii="宋体" w:hAnsi="宋体"/>
          <w:bCs/>
          <w:sz w:val="24"/>
        </w:rPr>
        <w:pict>
          <v:line id="Line 869" o:spid="_x0000_s2184" o:spt="20" style="position:absolute;left:0pt;flip:x;margin-left:63.4pt;margin-top:3.2pt;height:0pt;width:120.75pt;z-index:251700224;mso-width-relative:page;mso-height-relative:page;" coordsize="21600,21600">
            <v:path arrowok="t"/>
            <v:fill focussize="0,0"/>
            <v:stroke/>
            <v:imagedata o:title=""/>
            <o:lock v:ext="edit"/>
          </v:line>
        </w:pict>
      </w:r>
      <w:r>
        <w:rPr>
          <w:rFonts w:ascii="宋体" w:hAnsi="宋体"/>
          <w:bCs/>
          <w:sz w:val="24"/>
        </w:rPr>
        <w:pict>
          <v:shape id="Text Box 855" o:spid="_x0000_s2185" o:spt="202" type="#_x0000_t202" style="position:absolute;left:0pt;margin-left:248.9pt;margin-top:8.1pt;height:23.45pt;width:35.6pt;z-index:25169817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1.5</w:t>
                  </w:r>
                </w:p>
              </w:txbxContent>
            </v:textbox>
          </v:shape>
        </w:pict>
      </w:r>
      <w:r>
        <w:rPr>
          <w:rFonts w:ascii="宋体" w:hAnsi="宋体"/>
          <w:bCs/>
          <w:sz w:val="24"/>
        </w:rPr>
        <w:pict>
          <v:shape id="Text Box 854" o:spid="_x0000_s2186" o:spt="202" type="#_x0000_t202" style="position:absolute;left:0pt;margin-left:31.65pt;margin-top:6.2pt;height:23.45pt;width:35.6pt;z-index:251697152;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1.5</w:t>
                  </w:r>
                </w:p>
              </w:txbxContent>
            </v:textbox>
          </v:shape>
        </w:pict>
      </w:r>
      <w:r>
        <w:rPr>
          <w:rFonts w:ascii="宋体" w:hAnsi="宋体"/>
          <w:bCs/>
          <w:sz w:val="24"/>
        </w:rPr>
        <w:pict>
          <v:shape id="Text Box 852" o:spid="_x0000_s2187" o:spt="202" type="#_x0000_t202" style="position:absolute;left:0pt;margin-left:89pt;margin-top:14.45pt;height:23.35pt;width:83.15pt;z-index:251695104;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脱硫脱碳装置</w:t>
                  </w:r>
                </w:p>
              </w:txbxContent>
            </v:textbox>
          </v:shape>
        </w:pict>
      </w:r>
    </w:p>
    <w:p>
      <w:pPr>
        <w:adjustRightInd w:val="0"/>
        <w:snapToGrid w:val="0"/>
        <w:spacing w:line="600" w:lineRule="atLeast"/>
        <w:ind w:firstLine="420" w:firstLineChars="200"/>
        <w:jc w:val="center"/>
        <w:rPr>
          <w:rFonts w:hAnsi="宋体"/>
          <w:b/>
          <w:sz w:val="24"/>
        </w:rPr>
      </w:pPr>
      <w:r>
        <w:pict>
          <v:line id="_x0000_s2188" o:spid="_x0000_s2188" o:spt="20" style="position:absolute;left:0pt;flip:y;margin-left:18.85pt;margin-top:1.8pt;height:0pt;width:69.25pt;z-index:251820032;mso-width-relative:page;mso-height-relative:page;" coordsize="21600,21600">
            <v:path arrowok="t"/>
            <v:fill focussize="0,0"/>
            <v:stroke endarrow="classic"/>
            <v:imagedata o:title=""/>
            <o:lock v:ext="edit"/>
          </v:line>
        </w:pict>
      </w:r>
      <w:r>
        <w:pict>
          <v:line id="_x0000_s2189" o:spid="_x0000_s2189" o:spt="20" style="position:absolute;left:0pt;flip:y;margin-left:172.7pt;margin-top:1.8pt;height:0.85pt;width:172.65pt;z-index:251821056;mso-width-relative:page;mso-height-relative:page;" coordsize="21600,21600">
            <v:path arrowok="t"/>
            <v:fill focussize="0,0"/>
            <v:stroke endarrow="classic"/>
            <v:imagedata o:title=""/>
            <o:lock v:ext="edit"/>
          </v:line>
        </w:pict>
      </w:r>
      <w:r>
        <w:rPr>
          <w:rFonts w:hAnsi="宋体"/>
          <w:b/>
          <w:sz w:val="24"/>
        </w:rPr>
        <w:pict>
          <v:shape id="Text Box 872" o:spid="_x0000_s2190" o:spt="202" type="#_x0000_t202" style="position:absolute;left:0pt;margin-left:338.15pt;margin-top:5.65pt;height:23.45pt;width:53.6pt;z-index:251703296;mso-width-relative:page;mso-height-relative:page;" filled="f" stroked="f" coordsize="21600,21600">
            <v:path/>
            <v:fill on="f" focussize="0,0"/>
            <v:stroke on="f" joinstyle="miter"/>
            <v:imagedata o:title=""/>
            <o:lock v:ext="edit"/>
            <v:textbox>
              <w:txbxContent>
                <w:p>
                  <w:pPr>
                    <w:jc w:val="center"/>
                    <w:rPr>
                      <w:rFonts w:ascii="宋体" w:hAnsi="宋体" w:eastAsia="宋体"/>
                    </w:rPr>
                  </w:pPr>
                  <w:r>
                    <w:rPr>
                      <w:rFonts w:hint="eastAsia" w:ascii="宋体" w:hAnsi="宋体" w:eastAsia="宋体"/>
                    </w:rPr>
                    <w:t>513.4</w:t>
                  </w:r>
                </w:p>
              </w:txbxContent>
            </v:textbox>
          </v:shape>
        </w:pict>
      </w:r>
      <w:r>
        <w:rPr>
          <w:rFonts w:hAnsi="宋体"/>
          <w:b/>
          <w:sz w:val="24"/>
        </w:rPr>
        <w:pict>
          <v:shape id="_x0000_s2191" o:spid="_x0000_s2191" o:spt="202" type="#_x0000_t202" style="position:absolute;left:0pt;margin-left:284.05pt;margin-top:25pt;height:23.4pt;width:156pt;z-index:251642880;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szCs w:val="21"/>
                    </w:rPr>
                    <w:t>溪源</w:t>
                  </w:r>
                  <w:r>
                    <w:rPr>
                      <w:rFonts w:hint="eastAsia" w:ascii="宋体" w:hAnsi="宋体" w:eastAsia="宋体"/>
                      <w:color w:val="000000"/>
                    </w:rPr>
                    <w:t>污水处理厂（本厂）</w:t>
                  </w:r>
                </w:p>
              </w:txbxContent>
            </v:textbox>
          </v:shape>
        </w:pict>
      </w:r>
    </w:p>
    <w:p>
      <w:pPr>
        <w:adjustRightInd w:val="0"/>
        <w:snapToGrid w:val="0"/>
        <w:spacing w:line="600" w:lineRule="atLeast"/>
        <w:ind w:firstLine="480" w:firstLineChars="200"/>
        <w:jc w:val="center"/>
        <w:rPr>
          <w:rFonts w:hAnsi="宋体"/>
          <w:b/>
          <w:sz w:val="24"/>
        </w:rPr>
      </w:pPr>
      <w:r>
        <w:rPr>
          <w:rFonts w:hAnsi="宋体"/>
          <w:b/>
          <w:sz w:val="24"/>
        </w:rPr>
        <w:pict>
          <v:shape id="_x0000_s2192" o:spid="_x0000_s2192" o:spt="202" type="#_x0000_t202" style="position:absolute;left:0pt;margin-left:70pt;margin-top:13.7pt;height:38.05pt;width:207.35pt;z-index:251707392;mso-width-relative:page;mso-height-relative:page;" filled="f" stroked="f" coordsize="21600,21600">
            <v:path/>
            <v:fill on="f" focussize="0,0"/>
            <v:stroke on="f" joinstyle="miter"/>
            <v:imagedata o:title=""/>
            <o:lock v:ext="edit"/>
            <v:textbox>
              <w:txbxContent>
                <w:p>
                  <w:pPr>
                    <w:adjustRightInd w:val="0"/>
                    <w:snapToGrid w:val="0"/>
                    <w:spacing w:line="600" w:lineRule="atLeast"/>
                    <w:ind w:firstLine="480" w:firstLineChars="200"/>
                    <w:jc w:val="center"/>
                    <w:rPr>
                      <w:rFonts w:ascii="宋体" w:hAnsi="宋体" w:eastAsia="宋体"/>
                      <w:sz w:val="24"/>
                    </w:rPr>
                  </w:pPr>
                  <w:r>
                    <w:rPr>
                      <w:rFonts w:ascii="宋体" w:hAnsi="宋体" w:eastAsia="宋体"/>
                      <w:bCs/>
                      <w:color w:val="000000"/>
                      <w:sz w:val="24"/>
                    </w:rPr>
                    <w:t>图</w:t>
                  </w:r>
                  <w:r>
                    <w:rPr>
                      <w:rFonts w:hint="eastAsia" w:ascii="宋体" w:hAnsi="宋体" w:eastAsia="宋体"/>
                      <w:bCs/>
                      <w:color w:val="000000"/>
                      <w:sz w:val="24"/>
                    </w:rPr>
                    <w:t>2-2</w:t>
                  </w:r>
                  <w:r>
                    <w:rPr>
                      <w:rFonts w:ascii="宋体" w:hAnsi="宋体" w:eastAsia="宋体"/>
                      <w:bCs/>
                      <w:color w:val="000000"/>
                      <w:sz w:val="24"/>
                    </w:rPr>
                    <w:t xml:space="preserve"> </w:t>
                  </w:r>
                  <w:r>
                    <w:rPr>
                      <w:rFonts w:hint="eastAsia" w:ascii="宋体" w:hAnsi="宋体" w:eastAsia="宋体"/>
                      <w:bCs/>
                      <w:color w:val="000000"/>
                      <w:sz w:val="24"/>
                    </w:rPr>
                    <w:t xml:space="preserve"> 项目冬春季水量平衡图    </w:t>
                  </w:r>
                  <w:r>
                    <w:rPr>
                      <w:rFonts w:hint="eastAsia" w:ascii="宋体" w:hAnsi="宋体" w:eastAsia="宋体"/>
                      <w:sz w:val="24"/>
                    </w:rPr>
                    <w:t>单位：m</w:t>
                  </w:r>
                  <w:r>
                    <w:rPr>
                      <w:rFonts w:hint="eastAsia" w:ascii="宋体" w:hAnsi="宋体" w:eastAsia="宋体"/>
                      <w:sz w:val="24"/>
                      <w:vertAlign w:val="superscript"/>
                    </w:rPr>
                    <w:t>3</w:t>
                  </w:r>
                  <w:r>
                    <w:rPr>
                      <w:rFonts w:hint="eastAsia" w:ascii="宋体" w:hAnsi="宋体" w:eastAsia="宋体"/>
                      <w:sz w:val="24"/>
                    </w:rPr>
                    <w:t>/d</w:t>
                  </w:r>
                </w:p>
                <w:p>
                  <w:pPr>
                    <w:pStyle w:val="5"/>
                    <w:spacing w:line="360" w:lineRule="auto"/>
                    <w:ind w:firstLine="480" w:firstLineChars="200"/>
                  </w:pPr>
                </w:p>
                <w:p>
                  <w:pPr>
                    <w:adjustRightInd w:val="0"/>
                    <w:snapToGrid w:val="0"/>
                    <w:spacing w:line="600" w:lineRule="atLeast"/>
                    <w:ind w:firstLine="480" w:firstLineChars="200"/>
                    <w:jc w:val="center"/>
                    <w:rPr>
                      <w:rFonts w:ascii="宋体" w:hAnsi="宋体" w:eastAsia="宋体"/>
                      <w:sz w:val="24"/>
                    </w:rPr>
                  </w:pPr>
                  <w:r>
                    <w:rPr>
                      <w:rFonts w:ascii="宋体" w:hAnsi="宋体" w:eastAsia="宋体"/>
                      <w:bCs/>
                      <w:color w:val="000000"/>
                      <w:sz w:val="24"/>
                    </w:rPr>
                    <w:t>图</w:t>
                  </w:r>
                  <w:r>
                    <w:rPr>
                      <w:rFonts w:hint="eastAsia" w:ascii="宋体" w:hAnsi="宋体" w:eastAsia="宋体"/>
                      <w:bCs/>
                      <w:color w:val="000000"/>
                      <w:sz w:val="24"/>
                    </w:rPr>
                    <w:t>2-2</w:t>
                  </w:r>
                  <w:r>
                    <w:rPr>
                      <w:rFonts w:ascii="宋体" w:hAnsi="宋体" w:eastAsia="宋体"/>
                      <w:bCs/>
                      <w:color w:val="000000"/>
                      <w:sz w:val="24"/>
                    </w:rPr>
                    <w:t xml:space="preserve"> </w:t>
                  </w:r>
                  <w:r>
                    <w:rPr>
                      <w:rFonts w:hint="eastAsia" w:ascii="宋体" w:hAnsi="宋体" w:eastAsia="宋体"/>
                      <w:bCs/>
                      <w:color w:val="000000"/>
                      <w:sz w:val="24"/>
                    </w:rPr>
                    <w:t xml:space="preserve"> 项目冬春季水量平衡图    </w:t>
                  </w:r>
                  <w:r>
                    <w:rPr>
                      <w:rFonts w:hint="eastAsia" w:ascii="宋体" w:hAnsi="宋体" w:eastAsia="宋体"/>
                      <w:sz w:val="24"/>
                    </w:rPr>
                    <w:t>单位：m</w:t>
                  </w:r>
                  <w:r>
                    <w:rPr>
                      <w:rFonts w:hint="eastAsia" w:ascii="宋体" w:hAnsi="宋体" w:eastAsia="宋体"/>
                      <w:sz w:val="24"/>
                      <w:vertAlign w:val="superscript"/>
                    </w:rPr>
                    <w:t>3</w:t>
                  </w:r>
                  <w:r>
                    <w:rPr>
                      <w:rFonts w:hint="eastAsia" w:ascii="宋体" w:hAnsi="宋体" w:eastAsia="宋体"/>
                      <w:sz w:val="24"/>
                    </w:rPr>
                    <w:t>/d</w:t>
                  </w:r>
                </w:p>
                <w:p>
                  <w:pPr>
                    <w:pStyle w:val="5"/>
                    <w:spacing w:line="360" w:lineRule="auto"/>
                    <w:ind w:firstLine="480" w:firstLineChars="200"/>
                  </w:pPr>
                </w:p>
                <w:p/>
              </w:txbxContent>
            </v:textbox>
          </v:shape>
        </w:pict>
      </w:r>
    </w:p>
    <w:p>
      <w:pPr>
        <w:adjustRightInd w:val="0"/>
        <w:snapToGrid w:val="0"/>
        <w:spacing w:line="600" w:lineRule="atLeast"/>
        <w:ind w:firstLine="480" w:firstLineChars="200"/>
        <w:jc w:val="center"/>
        <w:rPr>
          <w:rFonts w:hAnsi="宋体"/>
          <w:b/>
          <w:sz w:val="24"/>
        </w:rPr>
      </w:pPr>
    </w:p>
    <w:p>
      <w:pPr>
        <w:pStyle w:val="2"/>
      </w:pPr>
    </w:p>
    <w:p>
      <w:pPr>
        <w:pStyle w:val="2"/>
      </w:pPr>
    </w:p>
    <w:p>
      <w:pPr>
        <w:pStyle w:val="2"/>
      </w:pPr>
    </w:p>
    <w:p>
      <w:pPr>
        <w:adjustRightInd w:val="0"/>
        <w:snapToGrid w:val="0"/>
        <w:spacing w:line="600" w:lineRule="atLeast"/>
        <w:ind w:firstLine="480" w:firstLineChars="200"/>
        <w:jc w:val="center"/>
      </w:pPr>
      <w:r>
        <w:rPr>
          <w:rFonts w:hAnsi="宋体"/>
          <w:b/>
          <w:sz w:val="24"/>
        </w:rPr>
        <w:pict>
          <v:shape id="_x0000_s2193" o:spid="_x0000_s2193" o:spt="202" type="#_x0000_t202" style="position:absolute;left:0pt;margin-left:283.75pt;margin-top:16.95pt;height:23.4pt;width:99pt;z-index:251746304;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污泥含水540</w:t>
                  </w:r>
                </w:p>
              </w:txbxContent>
            </v:textbox>
          </v:shape>
        </w:pict>
      </w:r>
    </w:p>
    <w:p>
      <w:r>
        <w:pict>
          <v:line id="_x0000_s2194" o:spid="_x0000_s2194" o:spt="20" style="position:absolute;left:0pt;flip:y;margin-left:330.55pt;margin-top:5.8pt;height:16.85pt;width:0pt;z-index:251722752;mso-width-relative:page;mso-height-relative:page;" coordsize="21600,21600">
            <v:path arrowok="t"/>
            <v:fill focussize="0,0"/>
            <v:stroke startarrow="block"/>
            <v:imagedata o:title=""/>
            <o:lock v:ext="edit"/>
          </v:line>
        </w:pict>
      </w:r>
      <w:r>
        <w:pict>
          <v:shape id="_x0000_s2195" o:spid="_x0000_s2195" o:spt="202" type="#_x0000_t202" style="position:absolute;left:0pt;margin-left:-12.75pt;margin-top:5.8pt;height:23.45pt;width:58.4pt;z-index:251713536;mso-width-relative:page;mso-height-relative:page;" stroked="f" coordsize="21600,21600">
            <v:path/>
            <v:fill focussize="0,0"/>
            <v:stroke on="f" joinstyle="miter"/>
            <v:imagedata o:title=""/>
            <o:lock v:ext="edit"/>
            <v:textbox>
              <w:txbxContent>
                <w:p>
                  <w:pPr>
                    <w:rPr>
                      <w:rFonts w:ascii="宋体" w:hAnsi="宋体" w:eastAsia="宋体"/>
                    </w:rPr>
                  </w:pPr>
                  <w:r>
                    <w:rPr>
                      <w:rFonts w:hint="eastAsia" w:ascii="宋体" w:hAnsi="宋体" w:eastAsia="宋体"/>
                    </w:rPr>
                    <w:t>新鲜水</w:t>
                  </w:r>
                </w:p>
              </w:txbxContent>
            </v:textbox>
          </v:shape>
        </w:pict>
      </w:r>
    </w:p>
    <w:p>
      <w:pPr>
        <w:pStyle w:val="2"/>
      </w:pPr>
      <w:r>
        <w:pict>
          <v:shape id="_x0000_s2196" o:spid="_x0000_s2196" o:spt="32" type="#_x0000_t32" style="position:absolute;left:0pt;margin-left:0.75pt;margin-top:7.05pt;height:28.45pt;width:0.7pt;z-index:251773952;mso-width-relative:page;mso-height-relative:page;" o:connectortype="straight" filled="f" coordsize="21600,21600">
            <v:path arrowok="t"/>
            <v:fill on="f" focussize="0,0"/>
            <v:stroke endarrow="block"/>
            <v:imagedata o:title=""/>
            <o:lock v:ext="edit"/>
          </v:shape>
        </w:pict>
      </w:r>
      <w:r>
        <w:pict>
          <v:shape id="_x0000_s2197" o:spid="_x0000_s2197" o:spt="202" type="#_x0000_t202" style="position:absolute;left:0pt;margin-left:293.35pt;margin-top:7.55pt;height:23.4pt;width:72pt;z-index:251731968;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污泥调配</w:t>
                  </w:r>
                </w:p>
              </w:txbxContent>
            </v:textbox>
          </v:shape>
        </w:pict>
      </w:r>
    </w:p>
    <w:p>
      <w:pPr>
        <w:pStyle w:val="2"/>
      </w:pPr>
      <w:r>
        <w:pict>
          <v:shape id="_x0000_s2198" o:spid="_x0000_s2198" o:spt="202" type="#_x0000_t202" style="position:absolute;left:0pt;margin-left:0.55pt;margin-top:1.3pt;height:23.45pt;width:43.2pt;z-index:251745280;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74</w:t>
                  </w:r>
                </w:p>
              </w:txbxContent>
            </v:textbox>
          </v:shape>
        </w:pict>
      </w:r>
      <w:r>
        <w:pict>
          <v:line id="_x0000_s2199" o:spid="_x0000_s2199" o:spt="20" style="position:absolute;left:0pt;flip:y;margin-left:330.55pt;margin-top:14.85pt;height:20.1pt;width:0.05pt;z-index:251732992;mso-width-relative:page;mso-height-relative:page;" coordsize="21600,21600">
            <v:path arrowok="t"/>
            <v:fill focussize="0,0"/>
            <v:stroke startarrow="block"/>
            <v:imagedata o:title=""/>
            <o:lock v:ext="edit"/>
          </v:line>
        </w:pict>
      </w:r>
      <w:r>
        <w:pict>
          <v:shape id="_x0000_s2200" o:spid="_x0000_s2200" o:spt="202" type="#_x0000_t202" style="position:absolute;left:0pt;margin-left:385.55pt;margin-top:11.25pt;height:23.4pt;width:60.7pt;z-index:251724800;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损耗14.4</w:t>
                  </w:r>
                </w:p>
              </w:txbxContent>
            </v:textbox>
          </v:shape>
        </w:pict>
      </w:r>
      <w:r>
        <w:pict>
          <v:shape id="_x0000_s2201" o:spid="_x0000_s2201" o:spt="202" type="#_x0000_t202" style="position:absolute;left:0pt;margin-left:313.35pt;margin-top:10.95pt;height:23.4pt;width:55.5pt;z-index:251719680;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540</w:t>
                  </w:r>
                </w:p>
              </w:txbxContent>
            </v:textbox>
          </v:shape>
        </w:pict>
      </w:r>
    </w:p>
    <w:p>
      <w:pPr>
        <w:pStyle w:val="2"/>
      </w:pPr>
      <w:r>
        <w:pict>
          <v:shape id="_x0000_s2202" o:spid="_x0000_s2202" style="position:absolute;left:0pt;margin-left:371.25pt;margin-top:7.2pt;height:11.75pt;width:21.7pt;z-index:251743232;mso-width-relative:page;mso-height-relative:page;" filled="f" coordsize="225,225" path="m0,225l120,45,119,161,225,0e">
            <v:path arrowok="t"/>
            <v:fill on="f" focussize="0,0"/>
            <v:stroke weight="0.5pt" endarrow="classic" endarrowwidth="narrow" endarrowlength="short"/>
            <v:imagedata o:title=""/>
            <o:lock v:ext="edit"/>
          </v:shape>
        </w:pict>
      </w:r>
      <w:r>
        <w:pict>
          <v:shape id="_x0000_s2203" o:spid="_x0000_s2203" o:spt="202" type="#_x0000_t202" style="position:absolute;left:0pt;margin-left:201.05pt;margin-top:15.15pt;height:23.45pt;width:72pt;z-index:251730944;mso-width-relative:page;mso-height-relative:page;" filled="f" stroked="f" coordsize="21600,21600">
            <v:path/>
            <v:fill on="f" focussize="0,0"/>
            <v:stroke on="f" joinstyle="miter"/>
            <v:imagedata o:title=""/>
            <o:lock v:ext="edit"/>
            <v:textbox>
              <w:txbxContent>
                <w:p>
                  <w:pPr>
                    <w:jc w:val="center"/>
                    <w:rPr>
                      <w:rFonts w:ascii="宋体" w:hAnsi="宋体" w:eastAsia="宋体"/>
                    </w:rPr>
                  </w:pPr>
                  <w:r>
                    <w:rPr>
                      <w:rFonts w:hint="eastAsia" w:ascii="宋体" w:hAnsi="宋体" w:eastAsia="宋体"/>
                    </w:rPr>
                    <w:t>蒸汽</w:t>
                  </w:r>
                </w:p>
                <w:p>
                  <w:pPr>
                    <w:rPr>
                      <w:rFonts w:ascii="宋体" w:hAnsi="宋体" w:eastAsia="宋体"/>
                    </w:rPr>
                  </w:pPr>
                </w:p>
              </w:txbxContent>
            </v:textbox>
          </v:shape>
        </w:pict>
      </w:r>
      <w:r>
        <w:pict>
          <v:line id="_x0000_s2204" o:spid="_x0000_s2204" o:spt="20" style="position:absolute;left:0pt;margin-left:2.15pt;margin-top:4.3pt;height:273.7pt;width:0.7pt;z-index:251720704;mso-width-relative:page;mso-height-relative:page;" coordsize="21600,21600">
            <v:path arrowok="t"/>
            <v:fill focussize="0,0"/>
            <v:stroke/>
            <v:imagedata o:title=""/>
            <o:lock v:ext="edit"/>
          </v:line>
        </w:pict>
      </w:r>
      <w:r>
        <w:pict>
          <v:shape id="_x0000_s2205" o:spid="_x0000_s2205" o:spt="202" type="#_x0000_t202" style="position:absolute;left:0pt;margin-left:-2.05pt;margin-top:13.2pt;height:23.45pt;width:53.6pt;z-index:251711488;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70</w:t>
                  </w:r>
                </w:p>
              </w:txbxContent>
            </v:textbox>
          </v:shape>
        </w:pict>
      </w:r>
    </w:p>
    <w:p>
      <w:pPr>
        <w:pStyle w:val="2"/>
      </w:pPr>
      <w:r>
        <w:pict>
          <v:shape id="_x0000_s2206" o:spid="_x0000_s2206" o:spt="202" type="#_x0000_t202" style="position:absolute;left:0pt;margin-left:107.15pt;margin-top:1.05pt;height:23.4pt;width:33.8pt;z-index:251726848;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50</w:t>
                  </w:r>
                </w:p>
              </w:txbxContent>
            </v:textbox>
          </v:shape>
        </w:pict>
      </w:r>
      <w:r>
        <w:pict>
          <v:shape id="_x0000_s2207" o:spid="_x0000_s2207" o:spt="202" type="#_x0000_t202" style="position:absolute;left:0pt;margin-left:45.65pt;margin-top:5.4pt;height:23.45pt;width:57.5pt;z-index:251718656;mso-width-relative:page;mso-height-relative:page;" filled="f" coordsize="21600,21600">
            <v:path/>
            <v:fill on="f" focussize="0,0"/>
            <v:stroke weight="1pt" joinstyle="miter"/>
            <v:imagedata o:title=""/>
            <o:lock v:ext="edit"/>
            <v:textbox>
              <w:txbxContent>
                <w:p>
                  <w:pPr>
                    <w:rPr>
                      <w:rFonts w:ascii="宋体" w:hAnsi="宋体" w:eastAsia="宋体"/>
                    </w:rPr>
                  </w:pPr>
                  <w:r>
                    <w:rPr>
                      <w:rFonts w:hint="eastAsia" w:ascii="宋体" w:hAnsi="宋体" w:eastAsia="宋体"/>
                    </w:rPr>
                    <w:t>软水制备</w:t>
                  </w:r>
                </w:p>
              </w:txbxContent>
            </v:textbox>
          </v:shape>
        </w:pict>
      </w:r>
      <w:r>
        <w:pict>
          <v:shape id="_x0000_s2208" o:spid="_x0000_s2208" o:spt="202" type="#_x0000_t202" style="position:absolute;left:0pt;margin-left:146.15pt;margin-top:4.95pt;height:23.4pt;width:72pt;z-index:251714560;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沼气锅炉</w:t>
                  </w:r>
                </w:p>
              </w:txbxContent>
            </v:textbox>
          </v:shape>
        </w:pict>
      </w:r>
      <w:r>
        <w:pict>
          <v:shape id="_x0000_s2209" o:spid="_x0000_s2209" o:spt="202" type="#_x0000_t202" style="position:absolute;left:0pt;margin-left:261.65pt;margin-top:4.5pt;height:23.45pt;width:148.5pt;z-index:251712512;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消化预处理及厌氧消化</w:t>
                  </w:r>
                </w:p>
              </w:txbxContent>
            </v:textbox>
          </v:shape>
        </w:pict>
      </w:r>
    </w:p>
    <w:p>
      <w:pPr>
        <w:pStyle w:val="2"/>
      </w:pPr>
      <w:r>
        <w:pict>
          <v:line id="_x0000_s2210" o:spid="_x0000_s2210" o:spt="20" style="position:absolute;left:0pt;flip:y;margin-left:329.05pt;margin-top:12.3pt;height:28.35pt;width:0.05pt;z-index:251736064;mso-width-relative:page;mso-height-relative:page;" coordsize="21600,21600">
            <v:path arrowok="t"/>
            <v:fill focussize="0,0"/>
            <v:stroke startarrow="block"/>
            <v:imagedata o:title=""/>
            <o:lock v:ext="edit"/>
          </v:line>
        </w:pict>
      </w:r>
      <w:r>
        <w:pict>
          <v:shape id="_x0000_s2211" o:spid="_x0000_s2211" o:spt="202" type="#_x0000_t202" style="position:absolute;left:0pt;margin-left:199.5pt;margin-top:-0.45pt;height:23.45pt;width:72pt;z-index:251729920;mso-width-relative:page;mso-height-relative:page;" filled="f" stroked="f" coordsize="21600,21600">
            <v:path/>
            <v:fill on="f" focussize="0,0"/>
            <v:stroke on="f" joinstyle="miter"/>
            <v:imagedata o:title=""/>
            <o:lock v:ext="edit"/>
            <v:textbox>
              <w:txbxContent>
                <w:p>
                  <w:pPr>
                    <w:jc w:val="center"/>
                  </w:pPr>
                  <w:r>
                    <w:rPr>
                      <w:rFonts w:hint="eastAsia"/>
                    </w:rPr>
                    <w:t>50</w:t>
                  </w:r>
                </w:p>
                <w:p/>
              </w:txbxContent>
            </v:textbox>
          </v:shape>
        </w:pict>
      </w:r>
      <w:r>
        <w:pict>
          <v:line id="_x0000_s2212" o:spid="_x0000_s2212" o:spt="20" style="position:absolute;left:0pt;flip:y;margin-left:104.15pt;margin-top:0.45pt;height:0.05pt;width:42.5pt;z-index:251728896;mso-width-relative:page;mso-height-relative:page;" coordsize="21600,21600">
            <v:path arrowok="t"/>
            <v:fill focussize="0,0"/>
            <v:stroke endarrow="classic"/>
            <v:imagedata o:title=""/>
            <o:lock v:ext="edit"/>
          </v:line>
        </w:pict>
      </w:r>
      <w:r>
        <w:pict>
          <v:line id="_x0000_s2213" o:spid="_x0000_s2213" o:spt="20" style="position:absolute;left:0pt;flip:y;margin-left:219.15pt;margin-top:0pt;height:0.05pt;width:42.5pt;z-index:251727872;mso-width-relative:page;mso-height-relative:page;" coordsize="21600,21600">
            <v:path arrowok="t"/>
            <v:fill focussize="0,0"/>
            <v:stroke dashstyle="1 1" endarrow="block"/>
            <v:imagedata o:title=""/>
            <o:lock v:ext="edit"/>
          </v:line>
        </w:pict>
      </w:r>
      <w:r>
        <w:pict>
          <v:line id="_x0000_s2214" o:spid="_x0000_s2214" o:spt="20" style="position:absolute;left:0pt;flip:y;margin-left:56.25pt;margin-top:13.35pt;height:85.05pt;width:0.05pt;rotation:11796480f;z-index:251721728;mso-width-relative:page;mso-height-relative:page;" coordsize="21600,21600">
            <v:path arrowok="t"/>
            <v:fill focussize="0,0"/>
            <v:stroke endarrow="classic"/>
            <v:imagedata o:title=""/>
            <o:lock v:ext="edit"/>
          </v:line>
        </w:pict>
      </w:r>
      <w:r>
        <w:pict>
          <v:line id="_x0000_s2215" o:spid="_x0000_s2215" o:spt="20" style="position:absolute;left:0pt;flip:y;margin-left:2.85pt;margin-top:0.45pt;height:0.05pt;width:42.5pt;z-index:251716608;mso-width-relative:page;mso-height-relative:page;" coordsize="21600,21600">
            <v:path arrowok="t"/>
            <v:fill focussize="0,0"/>
            <v:stroke endarrow="classic"/>
            <v:imagedata o:title=""/>
            <o:lock v:ext="edit"/>
          </v:line>
        </w:pict>
      </w:r>
    </w:p>
    <w:p>
      <w:pPr>
        <w:pStyle w:val="2"/>
      </w:pPr>
      <w:r>
        <w:pict>
          <v:shape id="_x0000_s2216" o:spid="_x0000_s2216" o:spt="202" type="#_x0000_t202" style="position:absolute;left:0pt;margin-left:315.75pt;margin-top:1.7pt;height:23.4pt;width:55.5pt;z-index:251747328;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575.6</w:t>
                  </w:r>
                </w:p>
              </w:txbxContent>
            </v:textbox>
          </v:shape>
        </w:pict>
      </w:r>
    </w:p>
    <w:p>
      <w:pPr>
        <w:pStyle w:val="2"/>
      </w:pPr>
      <w:r>
        <w:pict>
          <v:shape id="_x0000_s2217" o:spid="_x0000_s2217" o:spt="202" type="#_x0000_t202" style="position:absolute;left:0pt;margin-left:20.25pt;margin-top:13.55pt;height:23.35pt;width:68.3pt;z-index:251710464;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排污水 20</w:t>
                  </w:r>
                </w:p>
              </w:txbxContent>
            </v:textbox>
          </v:shape>
        </w:pict>
      </w:r>
      <w:r>
        <w:pict>
          <v:shape id="_x0000_s2218" o:spid="_x0000_s2218" o:spt="202" type="#_x0000_t202" style="position:absolute;left:0pt;margin-left:381.7pt;margin-top:2.1pt;height:35.45pt;width:87.7pt;z-index:251740160;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脱水污泥</w:t>
                  </w:r>
                </w:p>
                <w:p>
                  <w:pPr>
                    <w:rPr>
                      <w:rFonts w:ascii="宋体" w:hAnsi="宋体" w:eastAsia="宋体"/>
                      <w:color w:val="000000"/>
                    </w:rPr>
                  </w:pPr>
                  <w:r>
                    <w:rPr>
                      <w:rFonts w:hint="eastAsia" w:ascii="宋体" w:hAnsi="宋体" w:eastAsia="宋体"/>
                      <w:color w:val="000000"/>
                    </w:rPr>
                    <w:t>含水93.6</w:t>
                  </w:r>
                </w:p>
              </w:txbxContent>
            </v:textbox>
          </v:shape>
        </w:pict>
      </w:r>
      <w:r>
        <w:pict>
          <v:shape id="_x0000_s2219" o:spid="_x0000_s2219" o:spt="202" type="#_x0000_t202" style="position:absolute;left:0pt;margin-left:295.35pt;margin-top:9.9pt;height:23.4pt;width:72pt;z-index:251737088;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污泥脱水</w:t>
                  </w:r>
                </w:p>
              </w:txbxContent>
            </v:textbox>
          </v:shape>
        </w:pict>
      </w:r>
    </w:p>
    <w:p>
      <w:pPr>
        <w:pStyle w:val="2"/>
      </w:pPr>
      <w:r>
        <w:pict>
          <v:line id="_x0000_s2220" o:spid="_x0000_s2220" o:spt="20" style="position:absolute;left:0pt;flip:y;margin-left:367.35pt;margin-top:3.9pt;height:0.05pt;width:22.7pt;z-index:251739136;mso-width-relative:page;mso-height-relative:page;" coordsize="21600,21600">
            <v:path arrowok="t"/>
            <v:fill focussize="0,0"/>
            <v:stroke endarrow="classic"/>
            <v:imagedata o:title=""/>
            <o:lock v:ext="edit"/>
          </v:line>
        </w:pict>
      </w:r>
    </w:p>
    <w:p>
      <w:pPr>
        <w:pStyle w:val="2"/>
      </w:pPr>
      <w:r>
        <w:pict>
          <v:line id="_x0000_s2221" o:spid="_x0000_s2221" o:spt="20" style="position:absolute;left:0pt;flip:y;margin-left:329.15pt;margin-top:2.5pt;height:31.2pt;width:0.05pt;z-index:251738112;mso-width-relative:page;mso-height-relative:page;" coordsize="21600,21600">
            <v:path arrowok="t"/>
            <v:fill focussize="0,0"/>
            <v:stroke startarrow="block"/>
            <v:imagedata o:title=""/>
            <o:lock v:ext="edit"/>
          </v:line>
        </w:pict>
      </w:r>
      <w:r>
        <w:pict>
          <v:shape id="_x0000_s2222" o:spid="_x0000_s2222" o:spt="202" type="#_x0000_t202" style="position:absolute;left:0pt;margin-left:333.65pt;margin-top:6.75pt;height:23.4pt;width:32.2pt;z-index:251734016;mso-width-relative:page;mso-height-relative:page;" filled="f" stroked="f" coordsize="21600,21600">
            <v:path/>
            <v:fill on="f" focussize="0,0"/>
            <v:stroke on="f" joinstyle="miter"/>
            <v:imagedata o:title=""/>
            <o:lock v:ext="edit"/>
            <v:textbox>
              <w:txbxContent>
                <w:p>
                  <w:pPr>
                    <w:rPr>
                      <w:rFonts w:ascii="宋体" w:hAnsi="宋体" w:eastAsia="宋体"/>
                      <w:color w:val="000000"/>
                    </w:rPr>
                  </w:pPr>
                  <w:r>
                    <w:rPr>
                      <w:rFonts w:hint="eastAsia" w:ascii="宋体" w:hAnsi="宋体" w:eastAsia="宋体"/>
                      <w:color w:val="000000"/>
                    </w:rPr>
                    <w:t>482</w:t>
                  </w:r>
                </w:p>
              </w:txbxContent>
            </v:textbox>
          </v:shape>
        </w:pict>
      </w:r>
      <w:r>
        <w:pict>
          <v:shape id="_x0000_s2223" o:spid="_x0000_s2223" o:spt="202" type="#_x0000_t202" style="position:absolute;left:0pt;margin-left:288.55pt;margin-top:5.7pt;height:23.35pt;width:50.2pt;z-index:251709440;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脱水液</w:t>
                  </w:r>
                </w:p>
              </w:txbxContent>
            </v:textbox>
          </v:shape>
        </w:pict>
      </w:r>
    </w:p>
    <w:p>
      <w:pPr>
        <w:pStyle w:val="2"/>
      </w:pPr>
    </w:p>
    <w:p>
      <w:pPr>
        <w:pStyle w:val="2"/>
      </w:pPr>
      <w:r>
        <w:pict>
          <v:line id="_x0000_s2224" o:spid="_x0000_s2224" o:spt="20" style="position:absolute;left:0pt;margin-left:67.6pt;margin-top:15.05pt;height:29.65pt;width:0.05pt;z-index:251759616;mso-width-relative:page;mso-height-relative:page;" coordsize="21600,21600">
            <v:path arrowok="t"/>
            <v:fill focussize="0,0"/>
            <v:stroke endarrow="block"/>
            <v:imagedata o:title=""/>
            <o:lock v:ext="edit"/>
          </v:line>
        </w:pict>
      </w:r>
      <w:r>
        <w:pict>
          <v:line id="_x0000_s2225" o:spid="_x0000_s2225" o:spt="20" style="position:absolute;left:0pt;flip:x y;margin-left:67.65pt;margin-top:14.35pt;height:0.9pt;width:73.15pt;z-index:251758592;mso-width-relative:page;mso-height-relative:page;" coordsize="21600,21600">
            <v:path arrowok="t"/>
            <v:fill focussize="0,0"/>
            <v:stroke/>
            <v:imagedata o:title=""/>
            <o:lock v:ext="edit"/>
          </v:line>
        </w:pict>
      </w:r>
      <w:r>
        <w:pict>
          <v:line id="_x0000_s2226" o:spid="_x0000_s2226" o:spt="20" style="position:absolute;left:0pt;flip:y;margin-left:140.8pt;margin-top:12.85pt;height:32.65pt;width:0pt;z-index:251757568;mso-width-relative:page;mso-height-relative:page;" coordsize="21600,21600">
            <v:path arrowok="t"/>
            <v:fill focussize="0,0"/>
            <v:stroke endarrow="block"/>
            <v:imagedata o:title=""/>
            <o:lock v:ext="edit"/>
          </v:line>
        </w:pict>
      </w:r>
      <w:r>
        <w:pict>
          <v:shape id="_x0000_s2227" o:spid="_x0000_s2227" o:spt="202" type="#_x0000_t202" style="position:absolute;left:0pt;margin-left:146.15pt;margin-top:8.85pt;height:23.4pt;width:68.3pt;z-index:251751424;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损耗0.5</w:t>
                  </w:r>
                </w:p>
              </w:txbxContent>
            </v:textbox>
          </v:shape>
        </w:pict>
      </w:r>
      <w:r>
        <w:pict>
          <v:line id="_x0000_s2228" o:spid="_x0000_s2228" o:spt="20" style="position:absolute;left:0pt;flip:y;margin-left:329.05pt;margin-top:0.55pt;height:181.45pt;width:0.15pt;z-index:251742208;mso-width-relative:page;mso-height-relative:page;" coordsize="21600,21600">
            <v:path arrowok="t"/>
            <v:fill focussize="0,0"/>
            <v:stroke startarrow="block"/>
            <v:imagedata o:title=""/>
            <o:lock v:ext="edit"/>
          </v:line>
        </w:pict>
      </w:r>
      <w:r>
        <w:pict>
          <v:line id="_x0000_s2229" o:spid="_x0000_s2229" o:spt="20" style="position:absolute;left:0pt;margin-left:56.95pt;margin-top:4.35pt;height:0.05pt;width:272.15pt;z-index:251741184;mso-width-relative:page;mso-height-relative:page;" coordsize="21600,21600">
            <v:path arrowok="t"/>
            <v:fill focussize="0,0"/>
            <v:stroke/>
            <v:imagedata o:title=""/>
            <o:lock v:ext="edit"/>
          </v:line>
        </w:pict>
      </w:r>
    </w:p>
    <w:p>
      <w:pPr>
        <w:pStyle w:val="2"/>
      </w:pPr>
      <w:r>
        <w:pict>
          <v:shape id="_x0000_s2230" o:spid="_x0000_s2230" style="position:absolute;left:0pt;margin-left:154.35pt;margin-top:12.25pt;height:11.75pt;width:21.7pt;z-index:251755520;mso-width-relative:page;mso-height-relative:page;" filled="f" coordsize="225,225" path="m0,225l120,45,119,161,225,0e">
            <v:path arrowok="t"/>
            <v:fill on="f" focussize="0,0"/>
            <v:stroke weight="0.5pt" endarrow="classic" endarrowwidth="narrow" endarrowlength="short"/>
            <v:imagedata o:title=""/>
            <o:lock v:ext="edit"/>
          </v:shape>
        </w:pict>
      </w:r>
      <w:r>
        <w:pict>
          <v:shape id="_x0000_s2231" o:spid="_x0000_s2231" o:spt="202" type="#_x0000_t202" style="position:absolute;left:0pt;margin-left:315.85pt;margin-top:8.55pt;height:23.45pt;width:53.6pt;z-index:251748352;mso-width-relative:page;mso-height-relative:page;" filled="f" stroked="f" coordsize="21600,21600">
            <v:path/>
            <v:fill on="f" focussize="0,0"/>
            <v:stroke on="f" joinstyle="miter"/>
            <v:imagedata o:title=""/>
            <o:lock v:ext="edit"/>
            <v:textbox>
              <w:txbxContent>
                <w:p>
                  <w:pPr>
                    <w:jc w:val="right"/>
                    <w:rPr>
                      <w:rFonts w:ascii="宋体" w:hAnsi="宋体" w:eastAsia="宋体"/>
                    </w:rPr>
                  </w:pPr>
                  <w:r>
                    <w:rPr>
                      <w:rFonts w:hint="eastAsia" w:ascii="宋体" w:hAnsi="宋体" w:eastAsia="宋体"/>
                    </w:rPr>
                    <w:t>502</w:t>
                  </w:r>
                </w:p>
              </w:txbxContent>
            </v:textbox>
          </v:shape>
        </w:pict>
      </w:r>
      <w:r>
        <w:pict>
          <v:shape id="_x0000_s2232" o:spid="_x0000_s2232" o:spt="202" type="#_x0000_t202" style="position:absolute;left:0pt;margin-left:94.5pt;margin-top:12.25pt;height:23.4pt;width:36pt;z-index:251725824;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ascii="宋体" w:hAnsi="宋体" w:eastAsia="宋体"/>
                      <w:color w:val="000000"/>
                      <w:szCs w:val="21"/>
                    </w:rPr>
                    <w:t>20</w:t>
                  </w:r>
                </w:p>
              </w:txbxContent>
            </v:textbox>
          </v:shape>
        </w:pict>
      </w:r>
    </w:p>
    <w:p>
      <w:pPr>
        <w:pStyle w:val="2"/>
      </w:pPr>
      <w:r>
        <w:pict>
          <v:shape id="_x0000_s2233" o:spid="_x0000_s2233" o:spt="202" type="#_x0000_t202" style="position:absolute;left:0pt;margin-left:15.95pt;margin-top:3.95pt;height:23.45pt;width:35.6pt;z-index:251756544;mso-width-relative:page;mso-height-relative:page;" filled="f" stroked="f" coordsize="21600,21600">
            <v:path/>
            <v:fill on="f" focussize="0,0"/>
            <v:stroke on="f" joinstyle="miter"/>
            <v:imagedata o:title=""/>
            <o:lock v:ext="edit"/>
            <v:textbox>
              <w:txbxContent>
                <w:p>
                  <w:r>
                    <w:rPr>
                      <w:rFonts w:hint="eastAsia"/>
                    </w:rPr>
                    <w:t>1</w:t>
                  </w:r>
                </w:p>
              </w:txbxContent>
            </v:textbox>
          </v:shape>
        </w:pict>
      </w:r>
      <w:r>
        <w:pict>
          <v:shape id="_x0000_s2234" o:spid="_x0000_s2234" o:spt="202" type="#_x0000_t202" style="position:absolute;left:0pt;margin-left:242.1pt;margin-top:5.95pt;height:23.45pt;width:35.6pt;z-index:25175449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0.5</w:t>
                  </w:r>
                </w:p>
              </w:txbxContent>
            </v:textbox>
          </v:shape>
        </w:pict>
      </w:r>
      <w:r>
        <w:pict>
          <v:shape id="_x0000_s2235" o:spid="_x0000_s2235" o:spt="202" type="#_x0000_t202" style="position:absolute;left:0pt;margin-left:59.05pt;margin-top:13.55pt;height:26.65pt;width:114pt;z-index:251750400;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生物除臭装置</w:t>
                  </w:r>
                </w:p>
              </w:txbxContent>
            </v:textbox>
          </v:shape>
        </w:pict>
      </w:r>
    </w:p>
    <w:p>
      <w:pPr>
        <w:snapToGrid w:val="0"/>
        <w:spacing w:line="420" w:lineRule="exact"/>
        <w:jc w:val="center"/>
        <w:rPr>
          <w:rFonts w:ascii="宋体" w:hAnsi="宋体" w:eastAsia="宋体"/>
          <w:bCs/>
          <w:color w:val="000000"/>
          <w:sz w:val="24"/>
        </w:rPr>
      </w:pPr>
      <w:r>
        <w:rPr>
          <w:rFonts w:ascii="宋体" w:hAnsi="宋体" w:eastAsia="宋体"/>
          <w:bCs/>
          <w:color w:val="000000"/>
          <w:sz w:val="24"/>
        </w:rPr>
        <w:pict>
          <v:shape id="_x0000_s2236" o:spid="_x0000_s2236" o:spt="202" type="#_x0000_t202" style="position:absolute;left:0pt;margin-left:314.3pt;margin-top:18.95pt;height:23.45pt;width:53.6pt;z-index:251770880;mso-width-relative:page;mso-height-relative:page;" filled="f" stroked="f" coordsize="21600,21600">
            <v:path/>
            <v:fill on="f" focussize="0,0"/>
            <v:stroke on="f" joinstyle="miter"/>
            <v:imagedata o:title=""/>
            <o:lock v:ext="edit"/>
            <v:textbox>
              <w:txbxContent>
                <w:p>
                  <w:pPr>
                    <w:jc w:val="right"/>
                    <w:rPr>
                      <w:rFonts w:ascii="宋体" w:hAnsi="宋体" w:eastAsia="宋体"/>
                    </w:rPr>
                  </w:pPr>
                  <w:r>
                    <w:rPr>
                      <w:rFonts w:hint="eastAsia" w:ascii="宋体" w:hAnsi="宋体" w:eastAsia="宋体"/>
                    </w:rPr>
                    <w:t>502.5</w:t>
                  </w:r>
                </w:p>
              </w:txbxContent>
            </v:textbox>
          </v:shape>
        </w:pict>
      </w:r>
      <w:r>
        <w:rPr>
          <w:rFonts w:ascii="宋体" w:hAnsi="宋体" w:eastAsia="宋体"/>
          <w:bCs/>
          <w:color w:val="000000"/>
          <w:sz w:val="24"/>
        </w:rPr>
        <w:pict>
          <v:line id="_x0000_s2237" o:spid="_x0000_s2237" o:spt="20" style="position:absolute;left:0pt;flip:y;margin-left:173.5pt;margin-top:10.1pt;height:0.05pt;width:158.75pt;z-index:251753472;mso-width-relative:page;mso-height-relative:page;" coordsize="21600,21600">
            <v:path arrowok="t"/>
            <v:fill focussize="0,0"/>
            <v:stroke endarrow="block"/>
            <v:imagedata o:title=""/>
            <o:lock v:ext="edit"/>
          </v:line>
        </w:pict>
      </w:r>
      <w:r>
        <w:rPr>
          <w:rFonts w:ascii="宋体" w:hAnsi="宋体" w:eastAsia="宋体"/>
          <w:bCs/>
          <w:color w:val="000000"/>
          <w:sz w:val="24"/>
        </w:rPr>
        <w:pict>
          <v:line id="_x0000_s2238" o:spid="_x0000_s2238" o:spt="20" style="position:absolute;left:0pt;margin-left:3.15pt;margin-top:10.85pt;height:0.05pt;width:56.7pt;z-index:251749376;mso-width-relative:page;mso-height-relative:page;" coordsize="21600,21600">
            <v:path arrowok="t"/>
            <v:fill focussize="0,0"/>
            <v:stroke endarrow="classic"/>
            <v:imagedata o:title=""/>
            <o:lock v:ext="edit"/>
          </v:line>
        </w:pict>
      </w:r>
    </w:p>
    <w:p>
      <w:pPr>
        <w:pStyle w:val="5"/>
        <w:spacing w:line="360" w:lineRule="auto"/>
        <w:ind w:firstLine="480" w:firstLineChars="200"/>
      </w:pPr>
      <w:r>
        <w:pict>
          <v:shape id="_x0000_s2239" o:spid="_x0000_s2239" o:spt="202" type="#_x0000_t202" style="position:absolute;left:0pt;margin-left:10.05pt;margin-top:22.75pt;height:23.45pt;width:35.6pt;z-index:25174425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1.8</w:t>
                  </w:r>
                </w:p>
              </w:txbxContent>
            </v:textbox>
          </v:shape>
        </w:pict>
      </w:r>
      <w:r>
        <w:pict>
          <v:shape id="_x0000_s2240" o:spid="_x0000_s2240" style="position:absolute;left:0pt;margin-left:95.15pt;margin-top:15.4pt;height:11.75pt;width:21.7pt;z-index:251735040;mso-width-relative:page;mso-height-relative:page;" filled="f" coordsize="225,225" path="m0,225l120,45,119,161,225,0e">
            <v:path arrowok="t"/>
            <v:fill on="f" focussize="0,0"/>
            <v:stroke weight="0.5pt" endarrow="classic" endarrowwidth="narrow" endarrowlength="short"/>
            <v:imagedata o:title=""/>
            <o:lock v:ext="edit"/>
          </v:shape>
        </w:pict>
      </w:r>
      <w:r>
        <w:pict>
          <v:shape id="_x0000_s2241" o:spid="_x0000_s2241" o:spt="202" type="#_x0000_t202" style="position:absolute;left:0pt;margin-left:241.45pt;margin-top:22.3pt;height:23.45pt;width:35.6pt;z-index:25172377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1.4</w:t>
                  </w:r>
                </w:p>
              </w:txbxContent>
            </v:textbox>
          </v:shape>
        </w:pict>
      </w:r>
      <w:r>
        <w:pict>
          <v:shape id="_x0000_s2242" o:spid="_x0000_s2242" o:spt="202" type="#_x0000_t202" style="position:absolute;left:0pt;margin-left:105.8pt;margin-top:0.8pt;height:23.4pt;width:68.3pt;z-index:251717632;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rPr>
                    <w:t>损耗0.4</w:t>
                  </w:r>
                </w:p>
              </w:txbxContent>
            </v:textbox>
          </v:shape>
        </w:pict>
      </w:r>
    </w:p>
    <w:p>
      <w:pPr>
        <w:pStyle w:val="5"/>
        <w:spacing w:line="360" w:lineRule="auto"/>
        <w:ind w:firstLine="480" w:firstLineChars="200"/>
      </w:pPr>
      <w:r>
        <w:pict>
          <v:line id="_x0000_s2243" o:spid="_x0000_s2243" o:spt="20" style="position:absolute;left:0pt;margin-left:154.35pt;margin-top:15.95pt;height:1.5pt;width:175.3pt;z-index:251772928;mso-width-relative:page;mso-height-relative:page;" coordsize="21600,21600">
            <v:path arrowok="t"/>
            <v:fill focussize="0,0"/>
            <v:stroke endarrow="classic"/>
            <v:imagedata o:title=""/>
            <o:lock v:ext="edit"/>
          </v:line>
        </w:pict>
      </w:r>
      <w:r>
        <w:pict>
          <v:line id="_x0000_s2244" o:spid="_x0000_s2244" o:spt="20" style="position:absolute;left:0pt;margin-left:3.15pt;margin-top:16.7pt;height:0.05pt;width:69.25pt;z-index:251771904;mso-width-relative:page;mso-height-relative:page;" coordsize="21600,21600">
            <v:path arrowok="t"/>
            <v:fill focussize="0,0"/>
            <v:stroke endarrow="classic"/>
            <v:imagedata o:title=""/>
            <o:lock v:ext="edit"/>
          </v:line>
        </w:pict>
      </w:r>
      <w:r>
        <w:pict>
          <v:shape id="_x0000_s2245" o:spid="_x0000_s2245" o:spt="202" type="#_x0000_t202" style="position:absolute;left:0pt;margin-left:94.5pt;margin-top:22.35pt;height:23.4pt;width:36pt;z-index:251768832;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szCs w:val="21"/>
                    </w:rPr>
                    <w:t>100</w:t>
                  </w:r>
                </w:p>
              </w:txbxContent>
            </v:textbox>
          </v:shape>
        </w:pict>
      </w:r>
      <w:r>
        <w:pict>
          <v:shape id="_x0000_s2246" o:spid="_x0000_s2246" o:spt="202" type="#_x0000_t202" style="position:absolute;left:0pt;margin-left:72.4pt;margin-top:4.3pt;height:23.35pt;width:83.15pt;z-index:251715584;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职工生活用水</w:t>
                  </w:r>
                </w:p>
              </w:txbxContent>
            </v:textbox>
          </v:shape>
        </w:pict>
      </w:r>
    </w:p>
    <w:p>
      <w:pPr>
        <w:pStyle w:val="5"/>
        <w:spacing w:line="360" w:lineRule="auto"/>
        <w:ind w:firstLine="480" w:firstLineChars="200"/>
      </w:pPr>
      <w:r>
        <w:pict>
          <v:line id="_x0000_s2247" o:spid="_x0000_s2247" o:spt="20" style="position:absolute;left:0pt;margin-left:47.7pt;margin-top:16pt;height:23.45pt;width:0.05pt;z-index:251826176;mso-width-relative:page;mso-height-relative:page;" coordsize="21600,21600">
            <v:path arrowok="t"/>
            <v:fill focussize="0,0"/>
            <v:stroke endarrow="block"/>
            <v:imagedata o:title=""/>
            <o:lock v:ext="edit"/>
          </v:line>
        </w:pict>
      </w:r>
      <w:r>
        <w:pict>
          <v:line id="_x0000_s2248" o:spid="_x0000_s2248" o:spt="20" style="position:absolute;left:0pt;flip:y;margin-left:168.45pt;margin-top:14.95pt;height:24.5pt;width:0pt;z-index:251825152;mso-width-relative:page;mso-height-relative:page;" coordsize="21600,21600">
            <v:path arrowok="t"/>
            <v:fill focussize="0,0"/>
            <v:stroke endarrow="block"/>
            <v:imagedata o:title=""/>
            <o:lock v:ext="edit"/>
          </v:line>
        </w:pict>
      </w:r>
      <w:r>
        <w:pict>
          <v:line id="_x0000_s2249" o:spid="_x0000_s2249" o:spt="20" style="position:absolute;left:0pt;flip:x;margin-left:47.7pt;margin-top:16pt;height:0pt;width:120.75pt;z-index:251766784;mso-width-relative:page;mso-height-relative:page;" coordsize="21600,21600">
            <v:path arrowok="t"/>
            <v:fill focussize="0,0"/>
            <v:stroke/>
            <v:imagedata o:title=""/>
            <o:lock v:ext="edit"/>
          </v:line>
        </w:pict>
      </w:r>
      <w:r>
        <w:pict>
          <v:shape id="_x0000_s2250" o:spid="_x0000_s2250" o:spt="202" type="#_x0000_t202" style="position:absolute;left:0pt;margin-left:233.2pt;margin-top:20.9pt;height:23.45pt;width:35.6pt;z-index:251764736;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1.5</w:t>
                  </w:r>
                </w:p>
              </w:txbxContent>
            </v:textbox>
          </v:shape>
        </w:pict>
      </w:r>
      <w:r>
        <w:pict>
          <v:shape id="_x0000_s2251" o:spid="_x0000_s2251" o:spt="202" type="#_x0000_t202" style="position:absolute;left:0pt;margin-left:15.95pt;margin-top:19pt;height:23.45pt;width:35.6pt;z-index:251763712;mso-width-relative:page;mso-height-relative:page;" filled="f" stroked="f" coordsize="21600,21600">
            <v:path/>
            <v:fill on="f" focussize="0,0"/>
            <v:stroke on="f" joinstyle="miter"/>
            <v:imagedata o:title=""/>
            <o:lock v:ext="edit"/>
            <v:textbox>
              <w:txbxContent>
                <w:p>
                  <w:pPr>
                    <w:rPr>
                      <w:rFonts w:ascii="宋体" w:hAnsi="宋体" w:eastAsia="宋体"/>
                    </w:rPr>
                  </w:pPr>
                  <w:r>
                    <w:rPr>
                      <w:rFonts w:hint="eastAsia" w:ascii="宋体" w:hAnsi="宋体" w:eastAsia="宋体"/>
                    </w:rPr>
                    <w:t>1.2</w:t>
                  </w:r>
                </w:p>
              </w:txbxContent>
            </v:textbox>
          </v:shape>
        </w:pict>
      </w:r>
      <w:r>
        <w:pict>
          <v:shape id="_x0000_s2252" o:spid="_x0000_s2252" o:spt="202" type="#_x0000_t202" style="position:absolute;left:0pt;margin-left:314.3pt;margin-top:3.25pt;height:23.45pt;width:53.6pt;z-index:251752448;mso-width-relative:page;mso-height-relative:page;" filled="f" stroked="f" coordsize="21600,21600">
            <v:path/>
            <v:fill on="f" focussize="0,0"/>
            <v:stroke on="f" joinstyle="miter"/>
            <v:imagedata o:title=""/>
            <o:lock v:ext="edit"/>
            <v:textbox>
              <w:txbxContent>
                <w:p>
                  <w:pPr>
                    <w:jc w:val="right"/>
                    <w:rPr>
                      <w:rFonts w:ascii="宋体" w:hAnsi="宋体" w:eastAsia="宋体"/>
                    </w:rPr>
                  </w:pPr>
                  <w:r>
                    <w:rPr>
                      <w:rFonts w:hint="eastAsia" w:ascii="宋体" w:hAnsi="宋体" w:eastAsia="宋体"/>
                    </w:rPr>
                    <w:t>503.9</w:t>
                  </w:r>
                </w:p>
              </w:txbxContent>
            </v:textbox>
          </v:shape>
        </w:pict>
      </w:r>
    </w:p>
    <w:p>
      <w:pPr>
        <w:pStyle w:val="5"/>
        <w:spacing w:line="360" w:lineRule="auto"/>
        <w:ind w:firstLine="480" w:firstLineChars="200"/>
      </w:pPr>
      <w:r>
        <w:pict>
          <v:line id="_x0000_s2253" o:spid="_x0000_s2253" o:spt="20" style="position:absolute;left:0pt;flip:y;margin-left:2.5pt;margin-top:16.05pt;height:0.05pt;width:69.9pt;z-index:251827200;mso-width-relative:page;mso-height-relative:page;" coordsize="21600,21600">
            <v:path arrowok="t"/>
            <v:fill focussize="0,0"/>
            <v:stroke endarrow="classic"/>
            <v:imagedata o:title=""/>
            <o:lock v:ext="edit"/>
          </v:line>
        </w:pict>
      </w:r>
      <w:r>
        <w:pict>
          <v:line id="_x0000_s2254" o:spid="_x0000_s2254" o:spt="20" style="position:absolute;left:0pt;flip:y;margin-left:157pt;margin-top:15.3pt;height:0.75pt;width:172.05pt;z-index:251824128;mso-width-relative:page;mso-height-relative:page;" coordsize="21600,21600">
            <v:path arrowok="t"/>
            <v:fill focussize="0,0"/>
            <v:stroke endarrow="classic"/>
            <v:imagedata o:title=""/>
            <o:lock v:ext="edit"/>
          </v:line>
        </w:pict>
      </w:r>
      <w:r>
        <w:pict>
          <v:shape id="_x0000_s2255" o:spid="_x0000_s2255" o:spt="202" type="#_x0000_t202" style="position:absolute;left:0pt;margin-left:322.45pt;margin-top:19.05pt;height:23.45pt;width:53.6pt;z-index:251769856;mso-width-relative:page;mso-height-relative:page;" filled="f" stroked="f" coordsize="21600,21600">
            <v:path/>
            <v:fill on="f" focussize="0,0"/>
            <v:stroke on="f" joinstyle="miter"/>
            <v:imagedata o:title=""/>
            <o:lock v:ext="edit"/>
            <v:textbox>
              <w:txbxContent>
                <w:p>
                  <w:pPr>
                    <w:jc w:val="center"/>
                    <w:rPr>
                      <w:rFonts w:ascii="宋体" w:hAnsi="宋体" w:eastAsia="宋体"/>
                    </w:rPr>
                  </w:pPr>
                  <w:r>
                    <w:rPr>
                      <w:rFonts w:hint="eastAsia" w:ascii="宋体" w:hAnsi="宋体" w:eastAsia="宋体"/>
                    </w:rPr>
                    <w:t>505.4</w:t>
                  </w:r>
                </w:p>
              </w:txbxContent>
            </v:textbox>
          </v:shape>
        </w:pict>
      </w:r>
      <w:r>
        <w:pict>
          <v:shape id="_x0000_s2256" o:spid="_x0000_s2256" o:spt="202" type="#_x0000_t202" style="position:absolute;left:0pt;margin-left:73.3pt;margin-top:3.85pt;height:23.35pt;width:83.15pt;z-index:251761664;mso-width-relative:page;mso-height-relative:page;" coordsize="21600,21600">
            <v:path/>
            <v:fill focussize="0,0"/>
            <v:stroke joinstyle="miter"/>
            <v:imagedata o:title=""/>
            <o:lock v:ext="edit"/>
            <v:textbox>
              <w:txbxContent>
                <w:p>
                  <w:pPr>
                    <w:jc w:val="distribute"/>
                    <w:rPr>
                      <w:rFonts w:ascii="宋体" w:hAnsi="宋体" w:eastAsia="宋体"/>
                    </w:rPr>
                  </w:pPr>
                  <w:r>
                    <w:rPr>
                      <w:rFonts w:hint="eastAsia" w:ascii="宋体" w:hAnsi="宋体" w:eastAsia="宋体"/>
                    </w:rPr>
                    <w:t>脱硫脱碳装置</w:t>
                  </w:r>
                </w:p>
              </w:txbxContent>
            </v:textbox>
          </v:shape>
        </w:pict>
      </w:r>
    </w:p>
    <w:p>
      <w:pPr>
        <w:pStyle w:val="5"/>
        <w:spacing w:line="360" w:lineRule="auto"/>
      </w:pPr>
      <w:r>
        <w:pict>
          <v:shape id="_x0000_s2257" o:spid="_x0000_s2257" o:spt="202" type="#_x0000_t202" style="position:absolute;left:0pt;margin-left:268.35pt;margin-top:15pt;height:23.4pt;width:156pt;z-index:251708416;mso-width-relative:page;mso-height-relative:page;" filled="f" stroked="f" coordsize="21600,21600">
            <v:path/>
            <v:fill on="f" focussize="0,0"/>
            <v:stroke on="f" joinstyle="miter"/>
            <v:imagedata o:title=""/>
            <o:lock v:ext="edit"/>
            <v:textbox>
              <w:txbxContent>
                <w:p>
                  <w:pPr>
                    <w:jc w:val="center"/>
                    <w:rPr>
                      <w:rFonts w:ascii="宋体" w:hAnsi="宋体" w:eastAsia="宋体"/>
                      <w:color w:val="000000"/>
                    </w:rPr>
                  </w:pPr>
                  <w:r>
                    <w:rPr>
                      <w:rFonts w:hint="eastAsia" w:ascii="宋体" w:hAnsi="宋体" w:eastAsia="宋体"/>
                      <w:color w:val="000000"/>
                      <w:szCs w:val="21"/>
                    </w:rPr>
                    <w:t>溪源</w:t>
                  </w:r>
                  <w:r>
                    <w:rPr>
                      <w:rFonts w:hint="eastAsia" w:ascii="宋体" w:hAnsi="宋体" w:eastAsia="宋体"/>
                      <w:color w:val="000000"/>
                    </w:rPr>
                    <w:t>污水处理厂（本厂）</w:t>
                  </w:r>
                </w:p>
              </w:txbxContent>
            </v:textbox>
          </v:shape>
        </w:pict>
      </w:r>
      <w:r>
        <w:pict>
          <v:shape id="Text Box 757" o:spid="_x0000_s2258" o:spt="202" type="#_x0000_t202" style="position:absolute;left:0pt;margin-left:56.4pt;margin-top:17pt;height:38.05pt;width:207.35pt;z-index:251561984;mso-width-relative:page;mso-height-relative:page;" filled="f" stroked="f" coordsize="21600,21600">
            <v:path/>
            <v:fill on="f" focussize="0,0"/>
            <v:stroke on="f" joinstyle="miter"/>
            <v:imagedata o:title=""/>
            <o:lock v:ext="edit"/>
            <v:textbox>
              <w:txbxContent>
                <w:p>
                  <w:pPr>
                    <w:adjustRightInd w:val="0"/>
                    <w:snapToGrid w:val="0"/>
                    <w:spacing w:line="600" w:lineRule="atLeast"/>
                    <w:ind w:firstLine="480" w:firstLineChars="200"/>
                    <w:jc w:val="center"/>
                    <w:rPr>
                      <w:rFonts w:ascii="宋体" w:hAnsi="宋体" w:eastAsia="宋体"/>
                      <w:sz w:val="24"/>
                    </w:rPr>
                  </w:pPr>
                  <w:r>
                    <w:rPr>
                      <w:rFonts w:ascii="宋体" w:hAnsi="宋体" w:eastAsia="宋体"/>
                      <w:bCs/>
                      <w:color w:val="000000"/>
                      <w:sz w:val="24"/>
                    </w:rPr>
                    <w:t>图</w:t>
                  </w:r>
                  <w:r>
                    <w:rPr>
                      <w:rFonts w:hint="eastAsia" w:ascii="宋体" w:hAnsi="宋体" w:eastAsia="宋体"/>
                      <w:bCs/>
                      <w:color w:val="000000"/>
                      <w:sz w:val="24"/>
                    </w:rPr>
                    <w:t>2-3</w:t>
                  </w:r>
                  <w:r>
                    <w:rPr>
                      <w:rFonts w:ascii="宋体" w:hAnsi="宋体" w:eastAsia="宋体"/>
                      <w:bCs/>
                      <w:color w:val="000000"/>
                      <w:sz w:val="24"/>
                    </w:rPr>
                    <w:t xml:space="preserve"> </w:t>
                  </w:r>
                  <w:r>
                    <w:rPr>
                      <w:rFonts w:hint="eastAsia" w:ascii="宋体" w:hAnsi="宋体" w:eastAsia="宋体"/>
                      <w:bCs/>
                      <w:color w:val="000000"/>
                      <w:sz w:val="24"/>
                    </w:rPr>
                    <w:t xml:space="preserve"> 项目夏秋季水量平衡图    </w:t>
                  </w:r>
                  <w:r>
                    <w:rPr>
                      <w:rFonts w:hint="eastAsia" w:ascii="宋体" w:hAnsi="宋体" w:eastAsia="宋体"/>
                      <w:sz w:val="24"/>
                    </w:rPr>
                    <w:t>单位：m</w:t>
                  </w:r>
                  <w:r>
                    <w:rPr>
                      <w:rFonts w:hint="eastAsia" w:ascii="宋体" w:hAnsi="宋体" w:eastAsia="宋体"/>
                      <w:sz w:val="24"/>
                      <w:vertAlign w:val="superscript"/>
                    </w:rPr>
                    <w:t>3</w:t>
                  </w:r>
                  <w:r>
                    <w:rPr>
                      <w:rFonts w:hint="eastAsia" w:ascii="宋体" w:hAnsi="宋体" w:eastAsia="宋体"/>
                      <w:sz w:val="24"/>
                    </w:rPr>
                    <w:t>/d</w:t>
                  </w:r>
                </w:p>
                <w:p>
                  <w:pPr>
                    <w:pStyle w:val="5"/>
                    <w:spacing w:line="360" w:lineRule="auto"/>
                    <w:ind w:firstLine="480" w:firstLineChars="200"/>
                  </w:pPr>
                </w:p>
                <w:p>
                  <w:pPr>
                    <w:adjustRightInd w:val="0"/>
                    <w:snapToGrid w:val="0"/>
                    <w:spacing w:line="600" w:lineRule="atLeast"/>
                    <w:ind w:firstLine="480" w:firstLineChars="200"/>
                    <w:jc w:val="center"/>
                    <w:rPr>
                      <w:rFonts w:ascii="宋体" w:hAnsi="宋体" w:eastAsia="宋体"/>
                      <w:sz w:val="24"/>
                    </w:rPr>
                  </w:pPr>
                  <w:r>
                    <w:rPr>
                      <w:rFonts w:ascii="宋体" w:hAnsi="宋体" w:eastAsia="宋体"/>
                      <w:bCs/>
                      <w:color w:val="000000"/>
                      <w:sz w:val="24"/>
                    </w:rPr>
                    <w:t>图</w:t>
                  </w:r>
                  <w:r>
                    <w:rPr>
                      <w:rFonts w:hint="eastAsia" w:ascii="宋体" w:hAnsi="宋体" w:eastAsia="宋体"/>
                      <w:bCs/>
                      <w:color w:val="000000"/>
                      <w:sz w:val="24"/>
                    </w:rPr>
                    <w:t>2-2</w:t>
                  </w:r>
                  <w:r>
                    <w:rPr>
                      <w:rFonts w:ascii="宋体" w:hAnsi="宋体" w:eastAsia="宋体"/>
                      <w:bCs/>
                      <w:color w:val="000000"/>
                      <w:sz w:val="24"/>
                    </w:rPr>
                    <w:t xml:space="preserve"> </w:t>
                  </w:r>
                  <w:r>
                    <w:rPr>
                      <w:rFonts w:hint="eastAsia" w:ascii="宋体" w:hAnsi="宋体" w:eastAsia="宋体"/>
                      <w:bCs/>
                      <w:color w:val="000000"/>
                      <w:sz w:val="24"/>
                    </w:rPr>
                    <w:t xml:space="preserve"> 项目冬春季水量平衡图    </w:t>
                  </w:r>
                  <w:r>
                    <w:rPr>
                      <w:rFonts w:hint="eastAsia" w:ascii="宋体" w:hAnsi="宋体" w:eastAsia="宋体"/>
                      <w:sz w:val="24"/>
                    </w:rPr>
                    <w:t>单位：m</w:t>
                  </w:r>
                  <w:r>
                    <w:rPr>
                      <w:rFonts w:hint="eastAsia" w:ascii="宋体" w:hAnsi="宋体" w:eastAsia="宋体"/>
                      <w:sz w:val="24"/>
                      <w:vertAlign w:val="superscript"/>
                    </w:rPr>
                    <w:t>3</w:t>
                  </w:r>
                  <w:r>
                    <w:rPr>
                      <w:rFonts w:hint="eastAsia" w:ascii="宋体" w:hAnsi="宋体" w:eastAsia="宋体"/>
                      <w:sz w:val="24"/>
                    </w:rPr>
                    <w:t>/d</w:t>
                  </w:r>
                </w:p>
                <w:p>
                  <w:pPr>
                    <w:pStyle w:val="5"/>
                    <w:spacing w:line="360" w:lineRule="auto"/>
                    <w:ind w:firstLine="480" w:firstLineChars="200"/>
                  </w:pPr>
                </w:p>
                <w:p/>
              </w:txbxContent>
            </v:textbox>
          </v:shape>
        </w:pict>
      </w:r>
    </w:p>
    <w:p/>
    <w:p>
      <w:pPr>
        <w:pStyle w:val="5"/>
        <w:spacing w:line="360" w:lineRule="auto"/>
        <w:ind w:firstLine="480" w:firstLineChars="200"/>
      </w:pPr>
    </w:p>
    <w:p>
      <w:pPr>
        <w:pStyle w:val="5"/>
        <w:spacing w:line="360" w:lineRule="auto"/>
        <w:ind w:firstLine="480" w:firstLineChars="200"/>
      </w:pPr>
      <w:r>
        <w:rPr>
          <w:rFonts w:hint="eastAsia"/>
        </w:rPr>
        <w:t>2</w:t>
      </w:r>
      <w:r>
        <w:t>.5.</w:t>
      </w:r>
      <w:r>
        <w:rPr>
          <w:rFonts w:hint="eastAsia"/>
        </w:rPr>
        <w:t>2供热</w:t>
      </w:r>
    </w:p>
    <w:p>
      <w:pPr>
        <w:spacing w:line="360" w:lineRule="auto"/>
        <w:ind w:firstLine="480" w:firstLineChars="200"/>
        <w:rPr>
          <w:rFonts w:ascii="宋体" w:eastAsia="宋体" w:cs="宋体"/>
          <w:sz w:val="24"/>
          <w:szCs w:val="24"/>
        </w:rPr>
      </w:pPr>
      <w:r>
        <w:rPr>
          <w:rFonts w:hint="eastAsia" w:ascii="宋体" w:eastAsia="宋体" w:cs="宋体"/>
          <w:sz w:val="24"/>
          <w:szCs w:val="24"/>
        </w:rPr>
        <w:t>项目厂区建有2台2t/h沼气锅炉（1用1备），提供厂内生产用热，冬季办公取暖采用水源热泵。</w:t>
      </w:r>
    </w:p>
    <w:p>
      <w:pPr>
        <w:pStyle w:val="4"/>
        <w:ind w:firstLine="480" w:firstLineChars="200"/>
        <w:rPr>
          <w:b w:val="0"/>
          <w:bCs/>
          <w:sz w:val="24"/>
          <w:szCs w:val="24"/>
        </w:rPr>
      </w:pPr>
      <w:r>
        <w:rPr>
          <w:rFonts w:hint="eastAsia"/>
          <w:b w:val="0"/>
          <w:bCs/>
          <w:sz w:val="24"/>
          <w:szCs w:val="24"/>
        </w:rPr>
        <w:t>2.5.3 供电</w:t>
      </w:r>
    </w:p>
    <w:p>
      <w:pPr>
        <w:spacing w:line="480" w:lineRule="exact"/>
        <w:ind w:firstLine="480" w:firstLineChars="200"/>
        <w:rPr>
          <w:rFonts w:ascii="宋体" w:hAnsi="宋体" w:eastAsia="宋体"/>
          <w:sz w:val="24"/>
          <w:szCs w:val="20"/>
        </w:rPr>
      </w:pPr>
      <w:r>
        <w:rPr>
          <w:rFonts w:hint="eastAsia" w:ascii="宋体" w:hAnsi="宋体" w:eastAsia="宋体"/>
          <w:sz w:val="24"/>
          <w:szCs w:val="20"/>
        </w:rPr>
        <w:t>项目供电电源采用两路</w:t>
      </w:r>
      <w:r>
        <w:rPr>
          <w:rFonts w:ascii="宋体" w:hAnsi="宋体" w:eastAsia="宋体"/>
          <w:sz w:val="24"/>
          <w:szCs w:val="20"/>
        </w:rPr>
        <w:t>10kV</w:t>
      </w:r>
      <w:r>
        <w:rPr>
          <w:rFonts w:hint="eastAsia" w:ascii="宋体" w:hAnsi="宋体" w:eastAsia="宋体"/>
          <w:sz w:val="24"/>
          <w:szCs w:val="20"/>
        </w:rPr>
        <w:t>供电回路，一路工作，一路备用。因全厂用电设备均为</w:t>
      </w:r>
      <w:r>
        <w:rPr>
          <w:rFonts w:ascii="宋体" w:hAnsi="宋体" w:eastAsia="宋体"/>
          <w:sz w:val="24"/>
          <w:szCs w:val="20"/>
        </w:rPr>
        <w:t>0.4kV</w:t>
      </w:r>
      <w:r>
        <w:rPr>
          <w:rFonts w:hint="eastAsia" w:ascii="宋体" w:hAnsi="宋体" w:eastAsia="宋体"/>
          <w:sz w:val="24"/>
          <w:szCs w:val="20"/>
        </w:rPr>
        <w:t>设备，因此全厂供电电压采用</w:t>
      </w:r>
      <w:r>
        <w:rPr>
          <w:rFonts w:ascii="宋体" w:hAnsi="宋体" w:eastAsia="宋体"/>
          <w:sz w:val="24"/>
          <w:szCs w:val="20"/>
        </w:rPr>
        <w:t>10kV</w:t>
      </w:r>
      <w:r>
        <w:rPr>
          <w:rFonts w:hint="eastAsia" w:ascii="宋体" w:hAnsi="宋体" w:eastAsia="宋体"/>
          <w:sz w:val="24"/>
          <w:szCs w:val="20"/>
        </w:rPr>
        <w:t>，配电电压采用</w:t>
      </w:r>
      <w:r>
        <w:rPr>
          <w:rFonts w:ascii="宋体" w:hAnsi="宋体" w:eastAsia="宋体"/>
          <w:sz w:val="24"/>
          <w:szCs w:val="20"/>
        </w:rPr>
        <w:t>0.4kV</w:t>
      </w:r>
      <w:r>
        <w:rPr>
          <w:rFonts w:hint="eastAsia" w:ascii="宋体" w:hAnsi="宋体" w:eastAsia="宋体"/>
          <w:sz w:val="24"/>
          <w:szCs w:val="20"/>
        </w:rPr>
        <w:t>。</w:t>
      </w:r>
    </w:p>
    <w:p>
      <w:pPr>
        <w:spacing w:line="480" w:lineRule="exact"/>
        <w:ind w:firstLine="480" w:firstLineChars="200"/>
        <w:rPr>
          <w:rFonts w:ascii="宋体" w:hAnsi="宋体" w:eastAsia="宋体"/>
          <w:sz w:val="24"/>
          <w:szCs w:val="20"/>
        </w:rPr>
      </w:pPr>
      <w:r>
        <w:rPr>
          <w:rFonts w:ascii="宋体" w:hAnsi="宋体" w:eastAsia="宋体"/>
          <w:sz w:val="24"/>
          <w:szCs w:val="20"/>
        </w:rPr>
        <w:t>变电站安装两台</w:t>
      </w:r>
      <w:r>
        <w:rPr>
          <w:rFonts w:hint="eastAsia" w:ascii="宋体" w:hAnsi="宋体" w:eastAsia="宋体"/>
          <w:sz w:val="24"/>
          <w:szCs w:val="20"/>
        </w:rPr>
        <w:t>3200</w:t>
      </w:r>
      <w:r>
        <w:rPr>
          <w:rFonts w:ascii="宋体" w:hAnsi="宋体" w:eastAsia="宋体"/>
          <w:sz w:val="24"/>
          <w:szCs w:val="20"/>
        </w:rPr>
        <w:t>kVA变压器，两台变压器</w:t>
      </w:r>
      <w:r>
        <w:rPr>
          <w:rFonts w:hint="eastAsia" w:ascii="宋体" w:hAnsi="宋体" w:eastAsia="宋体"/>
          <w:sz w:val="24"/>
          <w:szCs w:val="20"/>
        </w:rPr>
        <w:t>一用一备，</w:t>
      </w:r>
      <w:r>
        <w:rPr>
          <w:rFonts w:ascii="宋体" w:hAnsi="宋体" w:eastAsia="宋体"/>
          <w:sz w:val="24"/>
          <w:szCs w:val="20"/>
        </w:rPr>
        <w:t>互为备用。供全厂用电及为污泥预处理车间、</w:t>
      </w:r>
      <w:r>
        <w:rPr>
          <w:rFonts w:hint="eastAsia" w:ascii="宋体" w:hAnsi="宋体" w:eastAsia="宋体"/>
          <w:sz w:val="24"/>
          <w:szCs w:val="20"/>
        </w:rPr>
        <w:t>厌氧消化系统、沼气净化系统、板框脱水系统</w:t>
      </w:r>
      <w:r>
        <w:rPr>
          <w:rFonts w:ascii="宋体" w:hAnsi="宋体" w:eastAsia="宋体"/>
          <w:sz w:val="24"/>
          <w:szCs w:val="20"/>
        </w:rPr>
        <w:t>等提供电源。</w:t>
      </w:r>
    </w:p>
    <w:p>
      <w:pPr>
        <w:spacing w:line="480" w:lineRule="exact"/>
        <w:ind w:firstLine="480" w:firstLineChars="200"/>
        <w:rPr>
          <w:rFonts w:ascii="宋体" w:hAnsi="宋体" w:eastAsia="宋体"/>
          <w:sz w:val="24"/>
          <w:szCs w:val="20"/>
        </w:rPr>
      </w:pPr>
      <w:r>
        <w:rPr>
          <w:rFonts w:hint="eastAsia" w:ascii="宋体" w:hAnsi="宋体" w:eastAsia="宋体"/>
          <w:sz w:val="24"/>
          <w:szCs w:val="20"/>
        </w:rPr>
        <w:t>厂内采用</w:t>
      </w:r>
      <w:r>
        <w:rPr>
          <w:rFonts w:ascii="宋体" w:hAnsi="宋体" w:eastAsia="宋体"/>
          <w:sz w:val="24"/>
          <w:szCs w:val="20"/>
        </w:rPr>
        <w:t>380/220V</w:t>
      </w:r>
      <w:r>
        <w:rPr>
          <w:rFonts w:hint="eastAsia" w:ascii="宋体" w:hAnsi="宋体" w:eastAsia="宋体"/>
          <w:sz w:val="24"/>
          <w:szCs w:val="20"/>
        </w:rPr>
        <w:t>配电，变电站低压</w:t>
      </w:r>
      <w:r>
        <w:rPr>
          <w:rFonts w:ascii="宋体" w:hAnsi="宋体" w:eastAsia="宋体"/>
          <w:sz w:val="24"/>
          <w:szCs w:val="20"/>
        </w:rPr>
        <w:t>380V</w:t>
      </w:r>
      <w:r>
        <w:rPr>
          <w:rFonts w:hint="eastAsia" w:ascii="宋体" w:hAnsi="宋体" w:eastAsia="宋体"/>
          <w:sz w:val="24"/>
          <w:szCs w:val="20"/>
        </w:rPr>
        <w:t>采用三相四线制中性点直接接地系统，放射式配电。本项目年耗电量140万kwh。</w:t>
      </w:r>
    </w:p>
    <w:p>
      <w:pPr>
        <w:pStyle w:val="4"/>
        <w:spacing w:line="440" w:lineRule="atLeast"/>
        <w:ind w:firstLine="562" w:firstLineChars="200"/>
      </w:pPr>
      <w:bookmarkStart w:id="30" w:name="_Toc497001450"/>
      <w:r>
        <w:rPr>
          <w:rFonts w:hint="eastAsia"/>
        </w:rPr>
        <w:t>2.6 环评审批情况</w:t>
      </w:r>
      <w:bookmarkEnd w:id="30"/>
    </w:p>
    <w:p>
      <w:pPr>
        <w:spacing w:line="360" w:lineRule="auto"/>
        <w:ind w:firstLine="480" w:firstLineChars="200"/>
        <w:jc w:val="left"/>
        <w:rPr>
          <w:rFonts w:ascii="宋体" w:eastAsia="宋体"/>
          <w:sz w:val="24"/>
          <w:szCs w:val="24"/>
        </w:rPr>
      </w:pPr>
      <w:r>
        <w:rPr>
          <w:rFonts w:hint="eastAsia" w:ascii="宋体" w:eastAsia="宋体"/>
          <w:sz w:val="24"/>
          <w:szCs w:val="24"/>
        </w:rPr>
        <w:t>保定市溪源污水处理厂于2013年7月委托天津市环境影响评价中心编制完成了《保定市城镇污水处理厂污泥处理中心工程环境影响报告书》该报告于2013年7月10日通过保定市环境保护局审批，审批文号为保环书[2013]28号；</w:t>
      </w:r>
    </w:p>
    <w:p>
      <w:pPr>
        <w:spacing w:line="360" w:lineRule="auto"/>
        <w:ind w:firstLine="480" w:firstLineChars="200"/>
        <w:rPr>
          <w:rFonts w:ascii="宋体" w:hAnsi="宋体" w:eastAsia="宋体"/>
          <w:sz w:val="24"/>
        </w:rPr>
      </w:pPr>
      <w:r>
        <w:rPr>
          <w:rFonts w:hint="eastAsia" w:ascii="宋体" w:eastAsia="宋体"/>
          <w:sz w:val="24"/>
          <w:szCs w:val="24"/>
        </w:rPr>
        <w:t>溪源污水处理厂</w:t>
      </w:r>
      <w:r>
        <w:rPr>
          <w:rFonts w:hint="eastAsia" w:ascii="宋体" w:hAnsi="宋体" w:eastAsia="宋体"/>
          <w:sz w:val="24"/>
        </w:rPr>
        <w:t>在建设过程中变更沼气的使用方式。变更前沼气使用方案是：首先满足污泥消化本身的加热和保温要求，剩余沼气利用沼气发电机将之变成电能后供给污水处理厂。沼气使用方案调整为：沼气经脱硫脱碳净化处理后，首先满足污泥消化本身的加热、保温以及脱碳工艺再生液汽提的要求，剩余的沼气不进行发电，输送给保定新奥燃气有限公司东风路的天然气主管道。其他建设内容均未发生变化。为此，保定市溪源污水处理厂于2015年8月委托河北汇铭环境科技有限公司编制完成了《保定市城镇污水处理厂污泥处理中心工程环境影响补充报告》，该报告于2015年12月4日取得了保定市环境保护局的备案意见。</w:t>
      </w:r>
    </w:p>
    <w:p>
      <w:pPr>
        <w:pStyle w:val="4"/>
        <w:ind w:firstLine="562" w:firstLineChars="200"/>
        <w:jc w:val="left"/>
      </w:pPr>
      <w:bookmarkStart w:id="31" w:name="_Toc497001451"/>
      <w:r>
        <w:rPr>
          <w:rFonts w:hint="eastAsia"/>
        </w:rPr>
        <w:t>2.7项目投资</w:t>
      </w:r>
      <w:bookmarkEnd w:id="31"/>
    </w:p>
    <w:p>
      <w:pPr>
        <w:spacing w:line="440" w:lineRule="atLeast"/>
        <w:ind w:firstLine="480" w:firstLineChars="200"/>
        <w:jc w:val="left"/>
        <w:rPr>
          <w:rFonts w:ascii="宋体" w:eastAsia="宋体"/>
          <w:sz w:val="24"/>
          <w:szCs w:val="24"/>
        </w:rPr>
      </w:pPr>
      <w:r>
        <w:rPr>
          <w:rFonts w:hint="eastAsia" w:ascii="宋体" w:eastAsia="宋体"/>
          <w:sz w:val="24"/>
          <w:szCs w:val="24"/>
        </w:rPr>
        <w:t>本项目工程投资总概算13922.59万元，其中环保投资179万元，占总投资的1.28%。实际总投资为13025.83万元，其中环保投资196万元，占总投资的1.50%。</w:t>
      </w:r>
    </w:p>
    <w:p>
      <w:pPr>
        <w:spacing w:line="440" w:lineRule="atLeast"/>
        <w:ind w:firstLine="480" w:firstLineChars="200"/>
        <w:jc w:val="left"/>
        <w:rPr>
          <w:rFonts w:ascii="宋体" w:eastAsia="宋体"/>
          <w:color w:val="000000"/>
          <w:sz w:val="24"/>
          <w:szCs w:val="24"/>
        </w:rPr>
      </w:pPr>
      <w:r>
        <w:rPr>
          <w:rFonts w:hint="eastAsia" w:ascii="宋体" w:eastAsia="宋体"/>
          <w:color w:val="000000"/>
          <w:sz w:val="24"/>
          <w:szCs w:val="24"/>
        </w:rPr>
        <w:t>本项目实际环境保护投资见下表2-6所示：</w:t>
      </w:r>
    </w:p>
    <w:p>
      <w:pPr>
        <w:spacing w:line="480" w:lineRule="atLeast"/>
        <w:ind w:firstLine="482" w:firstLineChars="200"/>
        <w:jc w:val="center"/>
        <w:rPr>
          <w:rFonts w:ascii="宋体" w:eastAsia="宋体"/>
          <w:b/>
          <w:color w:val="000000"/>
          <w:sz w:val="24"/>
          <w:szCs w:val="24"/>
        </w:rPr>
      </w:pPr>
      <w:r>
        <w:rPr>
          <w:rFonts w:hint="eastAsia" w:ascii="宋体" w:eastAsia="宋体"/>
          <w:b/>
          <w:color w:val="000000"/>
          <w:sz w:val="24"/>
          <w:szCs w:val="24"/>
        </w:rPr>
        <w:t>表2-6 项目实际环保投资情况说明</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0" w:type="dxa"/>
            <w:vAlign w:val="center"/>
          </w:tcPr>
          <w:p>
            <w:pPr>
              <w:spacing w:line="300" w:lineRule="atLeast"/>
              <w:jc w:val="center"/>
              <w:rPr>
                <w:rFonts w:ascii="宋体" w:eastAsia="宋体"/>
                <w:b/>
                <w:color w:val="000000"/>
                <w:sz w:val="24"/>
                <w:szCs w:val="24"/>
              </w:rPr>
            </w:pPr>
            <w:r>
              <w:rPr>
                <w:rFonts w:hint="eastAsia" w:ascii="宋体" w:eastAsia="宋体"/>
                <w:b/>
                <w:color w:val="000000"/>
                <w:sz w:val="24"/>
                <w:szCs w:val="24"/>
              </w:rPr>
              <w:t>环保设施</w:t>
            </w:r>
          </w:p>
        </w:tc>
        <w:tc>
          <w:tcPr>
            <w:tcW w:w="5466" w:type="dxa"/>
            <w:vAlign w:val="center"/>
          </w:tcPr>
          <w:p>
            <w:pPr>
              <w:spacing w:line="300" w:lineRule="atLeast"/>
              <w:jc w:val="center"/>
              <w:rPr>
                <w:rFonts w:ascii="宋体" w:eastAsia="宋体"/>
                <w:b/>
                <w:color w:val="000000"/>
                <w:sz w:val="24"/>
                <w:szCs w:val="24"/>
              </w:rPr>
            </w:pPr>
            <w:r>
              <w:rPr>
                <w:rFonts w:hint="eastAsia" w:ascii="宋体" w:eastAsia="宋体"/>
                <w:b/>
                <w:color w:val="000000"/>
                <w:sz w:val="24"/>
                <w:szCs w:val="24"/>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0" w:type="dxa"/>
            <w:vAlign w:val="center"/>
          </w:tcPr>
          <w:p>
            <w:pPr>
              <w:spacing w:line="300" w:lineRule="atLeast"/>
              <w:jc w:val="center"/>
              <w:rPr>
                <w:rFonts w:ascii="宋体" w:eastAsia="宋体"/>
                <w:color w:val="000000"/>
                <w:szCs w:val="21"/>
              </w:rPr>
            </w:pPr>
            <w:r>
              <w:rPr>
                <w:rFonts w:hint="eastAsia" w:ascii="宋体" w:eastAsia="宋体"/>
                <w:color w:val="000000"/>
                <w:szCs w:val="21"/>
              </w:rPr>
              <w:t>噪声治理</w:t>
            </w:r>
          </w:p>
        </w:tc>
        <w:tc>
          <w:tcPr>
            <w:tcW w:w="5466" w:type="dxa"/>
            <w:vAlign w:val="center"/>
          </w:tcPr>
          <w:p>
            <w:pPr>
              <w:spacing w:line="300" w:lineRule="atLeast"/>
              <w:jc w:val="center"/>
              <w:rPr>
                <w:rFonts w:ascii="宋体" w:eastAsia="宋体"/>
                <w:szCs w:val="21"/>
              </w:rPr>
            </w:pPr>
            <w:r>
              <w:rPr>
                <w:rFonts w:hint="eastAsia" w:ascii="宋体" w:eastAsia="宋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0" w:type="dxa"/>
            <w:vAlign w:val="center"/>
          </w:tcPr>
          <w:p>
            <w:pPr>
              <w:spacing w:line="300" w:lineRule="atLeast"/>
              <w:jc w:val="center"/>
              <w:rPr>
                <w:rFonts w:ascii="宋体" w:eastAsia="宋体"/>
                <w:color w:val="000000"/>
                <w:szCs w:val="21"/>
              </w:rPr>
            </w:pPr>
            <w:r>
              <w:rPr>
                <w:rFonts w:hint="eastAsia" w:ascii="宋体" w:eastAsia="宋体"/>
                <w:color w:val="000000"/>
                <w:szCs w:val="21"/>
              </w:rPr>
              <w:t>废气治理</w:t>
            </w:r>
          </w:p>
        </w:tc>
        <w:tc>
          <w:tcPr>
            <w:tcW w:w="5466" w:type="dxa"/>
            <w:vAlign w:val="center"/>
          </w:tcPr>
          <w:p>
            <w:pPr>
              <w:spacing w:line="300" w:lineRule="atLeast"/>
              <w:jc w:val="center"/>
              <w:rPr>
                <w:rFonts w:ascii="宋体" w:eastAsia="宋体"/>
                <w:szCs w:val="21"/>
              </w:rPr>
            </w:pPr>
            <w:r>
              <w:rPr>
                <w:rFonts w:hint="eastAsia" w:ascii="宋体" w:eastAsia="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0" w:type="dxa"/>
            <w:vAlign w:val="center"/>
          </w:tcPr>
          <w:p>
            <w:pPr>
              <w:spacing w:line="300" w:lineRule="atLeast"/>
              <w:jc w:val="center"/>
              <w:rPr>
                <w:rFonts w:ascii="宋体" w:eastAsia="宋体"/>
                <w:color w:val="000000"/>
                <w:szCs w:val="21"/>
              </w:rPr>
            </w:pPr>
            <w:r>
              <w:rPr>
                <w:rFonts w:hint="eastAsia" w:ascii="宋体" w:eastAsia="宋体"/>
                <w:color w:val="000000"/>
                <w:szCs w:val="21"/>
              </w:rPr>
              <w:t>废水治理</w:t>
            </w:r>
          </w:p>
        </w:tc>
        <w:tc>
          <w:tcPr>
            <w:tcW w:w="5466" w:type="dxa"/>
            <w:vAlign w:val="center"/>
          </w:tcPr>
          <w:p>
            <w:pPr>
              <w:spacing w:line="300" w:lineRule="atLeast"/>
              <w:jc w:val="center"/>
              <w:rPr>
                <w:rFonts w:ascii="宋体" w:eastAsia="宋体"/>
                <w:szCs w:val="21"/>
              </w:rPr>
            </w:pPr>
            <w:r>
              <w:rPr>
                <w:rFonts w:hint="eastAsia" w:ascii="宋体" w:eastAsia="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0" w:type="dxa"/>
            <w:vAlign w:val="center"/>
          </w:tcPr>
          <w:p>
            <w:pPr>
              <w:spacing w:line="300" w:lineRule="atLeast"/>
              <w:jc w:val="center"/>
              <w:rPr>
                <w:rFonts w:ascii="宋体" w:eastAsia="宋体"/>
                <w:color w:val="000000"/>
                <w:szCs w:val="21"/>
              </w:rPr>
            </w:pPr>
            <w:r>
              <w:rPr>
                <w:rFonts w:hint="eastAsia" w:ascii="宋体" w:eastAsia="宋体"/>
                <w:color w:val="000000"/>
                <w:szCs w:val="21"/>
              </w:rPr>
              <w:t>固体废物</w:t>
            </w:r>
          </w:p>
        </w:tc>
        <w:tc>
          <w:tcPr>
            <w:tcW w:w="5466" w:type="dxa"/>
            <w:vAlign w:val="center"/>
          </w:tcPr>
          <w:p>
            <w:pPr>
              <w:spacing w:line="300" w:lineRule="atLeast"/>
              <w:jc w:val="center"/>
              <w:rPr>
                <w:rFonts w:ascii="宋体" w:eastAsia="宋体"/>
                <w:szCs w:val="21"/>
              </w:rPr>
            </w:pPr>
            <w:r>
              <w:rPr>
                <w:rFonts w:hint="eastAsia" w:ascii="宋体" w:eastAsia="宋体"/>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0" w:type="dxa"/>
            <w:vAlign w:val="center"/>
          </w:tcPr>
          <w:p>
            <w:pPr>
              <w:spacing w:line="300" w:lineRule="atLeast"/>
              <w:jc w:val="center"/>
              <w:rPr>
                <w:rFonts w:ascii="宋体" w:eastAsia="宋体"/>
                <w:color w:val="000000"/>
                <w:szCs w:val="21"/>
              </w:rPr>
            </w:pPr>
            <w:r>
              <w:rPr>
                <w:rFonts w:hint="eastAsia" w:ascii="宋体" w:eastAsia="宋体"/>
                <w:color w:val="000000"/>
                <w:szCs w:val="21"/>
              </w:rPr>
              <w:t>合计</w:t>
            </w:r>
          </w:p>
        </w:tc>
        <w:tc>
          <w:tcPr>
            <w:tcW w:w="5466" w:type="dxa"/>
            <w:vAlign w:val="center"/>
          </w:tcPr>
          <w:p>
            <w:pPr>
              <w:spacing w:line="300" w:lineRule="atLeast"/>
              <w:jc w:val="center"/>
              <w:rPr>
                <w:rFonts w:ascii="宋体" w:eastAsia="宋体"/>
                <w:szCs w:val="21"/>
              </w:rPr>
            </w:pPr>
            <w:r>
              <w:rPr>
                <w:rFonts w:hint="eastAsia" w:ascii="宋体" w:eastAsia="宋体"/>
                <w:szCs w:val="21"/>
              </w:rPr>
              <w:t>196</w:t>
            </w:r>
          </w:p>
        </w:tc>
      </w:tr>
    </w:tbl>
    <w:p>
      <w:pPr>
        <w:pStyle w:val="4"/>
        <w:ind w:firstLine="562" w:firstLineChars="200"/>
      </w:pPr>
      <w:bookmarkStart w:id="32" w:name="_Toc497001452"/>
      <w:r>
        <w:rPr>
          <w:rFonts w:hint="eastAsia"/>
        </w:rPr>
        <w:t>2.8 项目变更情况说明</w:t>
      </w:r>
      <w:bookmarkEnd w:id="32"/>
    </w:p>
    <w:p>
      <w:pPr>
        <w:spacing w:line="440" w:lineRule="atLeast"/>
        <w:ind w:firstLine="480" w:firstLineChars="200"/>
        <w:rPr>
          <w:rFonts w:ascii="宋体" w:eastAsia="宋体"/>
          <w:sz w:val="24"/>
          <w:szCs w:val="24"/>
        </w:rPr>
      </w:pPr>
      <w:r>
        <w:rPr>
          <w:rFonts w:hint="eastAsia" w:ascii="宋体" w:eastAsia="宋体"/>
          <w:sz w:val="24"/>
          <w:szCs w:val="24"/>
        </w:rPr>
        <w:t>经现场调查和与建设单位核实，企业在实际建设情况与环评要求存在以下变更：</w:t>
      </w:r>
      <w:bookmarkStart w:id="33" w:name="_Toc497001456"/>
    </w:p>
    <w:p>
      <w:pPr>
        <w:pStyle w:val="2"/>
        <w:spacing w:line="440" w:lineRule="atLeast"/>
        <w:ind w:firstLine="480" w:firstLineChars="200"/>
        <w:jc w:val="both"/>
        <w:rPr>
          <w:rFonts w:hint="eastAsia" w:hAnsi="宋体" w:eastAsia="宋体" w:cs="仿宋"/>
          <w:color w:val="auto"/>
          <w:lang w:val="en-US" w:eastAsia="zh-CN"/>
        </w:rPr>
      </w:pPr>
      <w:r>
        <w:rPr>
          <w:rFonts w:hint="eastAsia"/>
          <w:color w:val="auto"/>
        </w:rPr>
        <w:t>1、脱水污泥处理方式的发生变化：要求该项目产生的脱水污泥送垃圾填埋场填埋。目前脱水污泥实际处理情况为</w:t>
      </w:r>
      <w:r>
        <w:rPr>
          <w:rFonts w:hint="eastAsia"/>
          <w:color w:val="auto"/>
          <w:lang w:eastAsia="zh-CN"/>
        </w:rPr>
        <w:t>：</w:t>
      </w:r>
      <w:r>
        <w:rPr>
          <w:rFonts w:hint="eastAsia"/>
          <w:color w:val="auto"/>
          <w:lang w:val="en-US" w:eastAsia="zh-CN"/>
        </w:rPr>
        <w:t>2019.7.5-2019.12.5</w:t>
      </w:r>
      <w:r>
        <w:rPr>
          <w:rFonts w:hint="eastAsia"/>
          <w:color w:val="auto"/>
        </w:rPr>
        <w:t>交由保定市林秀林业科技有限公司用于苗木、绿化用土（详见《关于市区污水处理厂污泥临时应急处置的紧急请示》保排水[2019]53号；《保定市城市管理综合行政执法局关于市区污水处理厂污泥临时应急处置的紧急请示》，市城执字[2019]110号；保定市人民政府收文呈办笺，收文号T452；保定市人民政府公文批（传）阅笺；</w:t>
      </w:r>
      <w:r>
        <w:rPr>
          <w:rFonts w:hint="eastAsia" w:hAnsi="宋体" w:cs="仿宋"/>
          <w:color w:val="auto"/>
        </w:rPr>
        <w:t>保定市排水总公司污泥处理中心与保定市林秀林业科技有限公司签订了</w:t>
      </w:r>
      <w:r>
        <w:rPr>
          <w:rFonts w:hint="eastAsia" w:hAnsi="宋体"/>
          <w:color w:val="auto"/>
        </w:rPr>
        <w:t>沼渣临时应急处置合同</w:t>
      </w:r>
      <w:r>
        <w:rPr>
          <w:rFonts w:hint="eastAsia"/>
          <w:color w:val="auto"/>
        </w:rPr>
        <w:t>。</w:t>
      </w:r>
      <w:r>
        <w:rPr>
          <w:rFonts w:hint="eastAsia"/>
          <w:color w:val="auto"/>
          <w:lang w:val="en-US" w:eastAsia="zh-CN"/>
        </w:rPr>
        <w:t>(</w:t>
      </w:r>
      <w:r>
        <w:rPr>
          <w:rFonts w:hint="eastAsia" w:hAnsi="宋体" w:cs="仿宋"/>
          <w:color w:val="auto"/>
        </w:rPr>
        <w:t>保定市林秀林业科技有限公司位于保定市清苑区，公司成立于2016年，是一家集苗木种植、销售、苗木研发的专业林业种苗公司。本公司现有林木苗圃种植面积3000余亩，污泥处理中心处理后的剩余污泥可以作为树木的有机肥料，该肥料随着树木的生长将不断的消耗，本公司的污泥消耗量为180t/d，能够完全接纳保定市城镇污水处理厂污泥处理中心产生的污泥。</w:t>
      </w:r>
      <w:r>
        <w:rPr>
          <w:rFonts w:hint="eastAsia" w:hAnsi="宋体" w:cs="仿宋"/>
          <w:color w:val="auto"/>
          <w:lang w:val="en-US" w:eastAsia="zh-CN"/>
        </w:rPr>
        <w:t>)</w:t>
      </w:r>
    </w:p>
    <w:p>
      <w:pPr>
        <w:pStyle w:val="2"/>
        <w:spacing w:line="440" w:lineRule="atLeast"/>
        <w:ind w:firstLine="480" w:firstLineChars="200"/>
        <w:jc w:val="both"/>
        <w:rPr>
          <w:rFonts w:hint="default" w:hAnsi="宋体" w:eastAsia="宋体" w:cs="仿宋"/>
          <w:color w:val="auto"/>
          <w:lang w:val="en-US" w:eastAsia="zh-CN"/>
        </w:rPr>
      </w:pPr>
      <w:r>
        <w:rPr>
          <w:rFonts w:hint="eastAsia" w:hAnsi="宋体" w:cs="仿宋"/>
          <w:color w:val="auto"/>
        </w:rPr>
        <w:t>溪源污水处理厂与保定市林秀林业科技有限公司签订的沼渣临时应急处置合同到期</w:t>
      </w:r>
      <w:r>
        <w:rPr>
          <w:rFonts w:hint="eastAsia" w:hAnsi="宋体" w:cs="仿宋"/>
          <w:color w:val="auto"/>
          <w:lang w:eastAsia="zh-CN"/>
        </w:rPr>
        <w:t>后</w:t>
      </w:r>
      <w:r>
        <w:rPr>
          <w:rFonts w:hint="eastAsia" w:hAnsi="宋体" w:cs="仿宋"/>
          <w:color w:val="auto"/>
        </w:rPr>
        <w:t>，保定市排水总公司污泥处理中心</w:t>
      </w:r>
      <w:r>
        <w:rPr>
          <w:rFonts w:hint="eastAsia" w:hAnsi="宋体" w:cs="仿宋"/>
          <w:color w:val="auto"/>
          <w:lang w:eastAsia="zh-CN"/>
        </w:rPr>
        <w:t>与</w:t>
      </w:r>
      <w:r>
        <w:rPr>
          <w:rFonts w:hint="eastAsia" w:hAnsi="宋体" w:cs="仿宋"/>
          <w:color w:val="auto"/>
        </w:rPr>
        <w:t>河北绿地园林工程有限公司</w:t>
      </w:r>
      <w:r>
        <w:rPr>
          <w:rFonts w:hint="eastAsia" w:hAnsi="宋体" w:cs="仿宋"/>
          <w:color w:val="auto"/>
          <w:lang w:eastAsia="zh-CN"/>
        </w:rPr>
        <w:t>签订沼渣处置合同（合同日期为</w:t>
      </w:r>
      <w:r>
        <w:rPr>
          <w:rFonts w:hint="eastAsia" w:hAnsi="宋体" w:cs="仿宋"/>
          <w:color w:val="auto"/>
          <w:lang w:val="en-US" w:eastAsia="zh-CN"/>
        </w:rPr>
        <w:t>2019.11.1-2020.10.31），</w:t>
      </w:r>
      <w:r>
        <w:rPr>
          <w:rFonts w:hint="eastAsia"/>
          <w:color w:val="auto"/>
        </w:rPr>
        <w:t>以保证污水处理厂污泥处理项目有条不紊的运行。</w:t>
      </w:r>
      <w:r>
        <w:rPr>
          <w:rFonts w:hint="eastAsia"/>
          <w:color w:val="auto"/>
          <w:lang w:eastAsia="zh-CN"/>
        </w:rPr>
        <w:t>河北绿地园林工程有限公司位于保定市莲池区，公司成立于</w:t>
      </w:r>
      <w:r>
        <w:rPr>
          <w:rFonts w:hint="eastAsia"/>
          <w:color w:val="auto"/>
          <w:lang w:val="en-US" w:eastAsia="zh-CN"/>
        </w:rPr>
        <w:t>1999年，</w:t>
      </w:r>
      <w:r>
        <w:rPr>
          <w:rFonts w:hint="eastAsia"/>
          <w:color w:val="auto"/>
          <w:lang w:eastAsia="zh-CN"/>
        </w:rPr>
        <w:t>是一家苗木种植，销售苗木研发的专业林业种植公司，</w:t>
      </w:r>
      <w:r>
        <w:rPr>
          <w:rFonts w:hint="eastAsia"/>
          <w:color w:val="auto"/>
          <w:lang w:val="en-US" w:eastAsia="zh-CN"/>
        </w:rPr>
        <w:t>现有苗圃面积3000余亩，企业将污泥处理中心处理后的污泥用于树木的有机肥料，由于废料随着树木的生长将不断消耗，因此对污泥的消耗是可持续性的。</w:t>
      </w:r>
    </w:p>
    <w:p>
      <w:pPr>
        <w:pStyle w:val="2"/>
        <w:spacing w:line="440" w:lineRule="atLeast"/>
        <w:ind w:firstLine="480" w:firstLineChars="200"/>
        <w:jc w:val="both"/>
        <w:rPr>
          <w:rFonts w:hAnsi="宋体"/>
          <w:color w:val="auto"/>
        </w:rPr>
      </w:pPr>
      <w:r>
        <w:rPr>
          <w:rFonts w:hint="eastAsia" w:hAnsi="宋体"/>
          <w:color w:val="auto"/>
        </w:rPr>
        <w:t>该项目所处理污泥先经厌氧消化无害化处理后，再经板框脱水，所产生的脱水污泥用于苗木、绿地用土。根据青岛衡立检测有限公司对保定市城镇污水处理厂污泥处理中心进行检测（报告编号为HL-20190505-017R1、HL-20190505-005N），其重金属（总镉、总汞、总铅、总铬、总锌、总铜、总砷、总镍）、营养物质（总氮、总磷、总钾）、种子发芽指数、可吸附有机卤素、矿物油、苯并（a</w:t>
      </w:r>
      <w:r>
        <w:rPr>
          <w:rFonts w:hAnsi="宋体"/>
          <w:color w:val="auto"/>
        </w:rPr>
        <w:t>）</w:t>
      </w:r>
      <w:r>
        <w:rPr>
          <w:rFonts w:hint="eastAsia" w:hAnsi="宋体"/>
          <w:color w:val="auto"/>
        </w:rPr>
        <w:t>芘、多氯联苯、挥发酚、总氰化物等项目均符合</w:t>
      </w:r>
      <w:r>
        <w:rPr>
          <w:rFonts w:hint="eastAsia" w:hAnsi="宋体" w:cs="仿宋"/>
          <w:color w:val="auto"/>
        </w:rPr>
        <w:t>《</w:t>
      </w:r>
      <w:r>
        <w:rPr>
          <w:rFonts w:hAnsi="宋体" w:cs="仿宋"/>
          <w:color w:val="auto"/>
        </w:rPr>
        <w:t>城镇污水处理厂污泥处置土地改良用泥质</w:t>
      </w:r>
      <w:r>
        <w:rPr>
          <w:rFonts w:hint="eastAsia" w:hAnsi="宋体" w:cs="仿宋"/>
          <w:color w:val="auto"/>
        </w:rPr>
        <w:t>》（</w:t>
      </w:r>
      <w:r>
        <w:rPr>
          <w:rFonts w:hAnsi="宋体" w:cs="仿宋"/>
          <w:color w:val="auto"/>
        </w:rPr>
        <w:t>GB/T 24600-2009</w:t>
      </w:r>
      <w:r>
        <w:rPr>
          <w:rFonts w:hint="eastAsia" w:hAnsi="宋体" w:cs="仿宋"/>
          <w:color w:val="auto"/>
        </w:rPr>
        <w:t>）和《</w:t>
      </w:r>
      <w:r>
        <w:rPr>
          <w:rFonts w:hAnsi="宋体" w:cs="仿宋"/>
          <w:color w:val="auto"/>
        </w:rPr>
        <w:t>城镇污水处理厂污泥处置园林绿化用泥质</w:t>
      </w:r>
      <w:r>
        <w:rPr>
          <w:rFonts w:hint="eastAsia" w:hAnsi="宋体" w:cs="仿宋"/>
          <w:color w:val="auto"/>
        </w:rPr>
        <w:t>》（</w:t>
      </w:r>
      <w:r>
        <w:rPr>
          <w:rFonts w:hAnsi="宋体" w:cs="仿宋"/>
          <w:color w:val="auto"/>
        </w:rPr>
        <w:t>GB/T 23486-2009</w:t>
      </w:r>
      <w:r>
        <w:rPr>
          <w:rFonts w:hint="eastAsia" w:hAnsi="宋体" w:cs="仿宋"/>
          <w:color w:val="auto"/>
        </w:rPr>
        <w:t>）标准，所以处理后的污泥可以</w:t>
      </w:r>
      <w:r>
        <w:rPr>
          <w:rFonts w:hint="eastAsia" w:hAnsi="宋体"/>
          <w:color w:val="auto"/>
        </w:rPr>
        <w:t>用于苗木、绿地用土，</w:t>
      </w:r>
      <w:r>
        <w:rPr>
          <w:rFonts w:hint="eastAsia" w:hAnsi="宋体" w:cs="仿宋"/>
          <w:color w:val="auto"/>
        </w:rPr>
        <w:t>以增加土壤中的营养物质，改良土壤，促进资源循环健康利用，为苗木生长提供营养，不会对周围的环境造成污染和不利影响，还可以变废为宝。企业根据《</w:t>
      </w:r>
      <w:r>
        <w:rPr>
          <w:rFonts w:hAnsi="宋体" w:cs="仿宋"/>
          <w:color w:val="auto"/>
        </w:rPr>
        <w:t>城镇污水处理厂污泥处置土地改良用泥质</w:t>
      </w:r>
      <w:r>
        <w:rPr>
          <w:rFonts w:hint="eastAsia" w:hAnsi="宋体" w:cs="仿宋"/>
          <w:color w:val="auto"/>
        </w:rPr>
        <w:t>》（GB/T24600-2009）中表5污泥土地利用时的监测频率（企业年产干污泥量21900t/365d）1次/30d对外运污泥进行检测，检测结果均达标。</w:t>
      </w:r>
      <w:r>
        <w:rPr>
          <w:rFonts w:hint="eastAsia" w:hAnsi="宋体"/>
          <w:color w:val="auto"/>
        </w:rPr>
        <w:t>因处理后的沼渣用于苗木、绿地用土没有对周围环境造成影响，还可以改善土壤质量，所以不属于重大变更。</w:t>
      </w:r>
    </w:p>
    <w:p>
      <w:pPr>
        <w:pStyle w:val="2"/>
        <w:spacing w:line="440" w:lineRule="atLeast"/>
        <w:ind w:firstLine="480" w:firstLineChars="200"/>
        <w:jc w:val="both"/>
        <w:rPr>
          <w:color w:val="FF0000"/>
        </w:rPr>
      </w:pPr>
      <w:r>
        <w:rPr>
          <w:rFonts w:hint="eastAsia"/>
        </w:rPr>
        <w:t>2、污染物排放标准发生变更：环评要求沼气锅炉的排放标准为《锅炉大气</w:t>
      </w:r>
      <w:r>
        <w:rPr>
          <w:rFonts w:hint="eastAsia"/>
          <w:color w:val="FF0000"/>
        </w:rPr>
        <w:t>污染物排放标准》（GB13271-2014）中表2新建锅炉大气污染物排放标准，现执行标准为《锅炉大气污染物排放标准》（GB13271-2014）中表3锅炉大气污染物特别排放限值要求，因执行标准严于环评要求，所以不属于重大变更。</w:t>
      </w:r>
    </w:p>
    <w:p>
      <w:pPr>
        <w:pStyle w:val="2"/>
        <w:spacing w:line="440" w:lineRule="atLeast"/>
        <w:ind w:firstLine="480" w:firstLineChars="200"/>
        <w:rPr>
          <w:color w:val="FF0000"/>
        </w:rPr>
      </w:pPr>
      <w:r>
        <w:rPr>
          <w:rFonts w:hint="eastAsia"/>
          <w:color w:val="FF0000"/>
        </w:rPr>
        <w:t>根据冀气领办[2018]177号文要求：到2020年6月底前，现有非电燃气蒸汽锅炉、热水锅炉、层燃炉和抛煤机炉全部完成低氮燃烧改造，烟尘、二氧化硫、氮氧化物达到5mg/m</w:t>
      </w:r>
      <w:r>
        <w:rPr>
          <w:rFonts w:hint="eastAsia"/>
          <w:color w:val="FF0000"/>
          <w:vertAlign w:val="superscript"/>
        </w:rPr>
        <w:t>3</w:t>
      </w:r>
      <w:r>
        <w:rPr>
          <w:rFonts w:hint="eastAsia"/>
          <w:color w:val="FF0000"/>
        </w:rPr>
        <w:t>、10mg/m</w:t>
      </w:r>
      <w:r>
        <w:rPr>
          <w:rFonts w:hint="eastAsia"/>
          <w:color w:val="FF0000"/>
          <w:vertAlign w:val="superscript"/>
        </w:rPr>
        <w:t>3</w:t>
      </w:r>
      <w:r>
        <w:rPr>
          <w:rFonts w:hint="eastAsia"/>
          <w:color w:val="FF0000"/>
        </w:rPr>
        <w:t>、30mg/m</w:t>
      </w:r>
      <w:r>
        <w:rPr>
          <w:rFonts w:hint="eastAsia"/>
          <w:color w:val="FF0000"/>
          <w:vertAlign w:val="superscript"/>
        </w:rPr>
        <w:t>3</w:t>
      </w:r>
      <w:r>
        <w:rPr>
          <w:rFonts w:hint="eastAsia"/>
          <w:color w:val="FF0000"/>
        </w:rPr>
        <w:t>排放标准要求，所以企业应在截止日期2020年6月前完成低氮改造，企业已对完成情况做出承诺，承诺书见附件。</w:t>
      </w:r>
    </w:p>
    <w:p>
      <w:pPr>
        <w:pStyle w:val="2"/>
        <w:numPr>
          <w:ilvl w:val="0"/>
          <w:numId w:val="2"/>
        </w:numPr>
        <w:spacing w:line="440" w:lineRule="atLeast"/>
        <w:ind w:firstLine="480" w:firstLineChars="200"/>
        <w:rPr>
          <w:rFonts w:hint="eastAsia"/>
          <w:color w:val="FF0000"/>
          <w:lang w:val="en-US" w:eastAsia="zh-CN"/>
        </w:rPr>
      </w:pPr>
      <w:r>
        <w:rPr>
          <w:rFonts w:hint="eastAsia"/>
          <w:color w:val="FF0000"/>
          <w:lang w:eastAsia="zh-CN"/>
        </w:rPr>
        <w:t>锅炉吨位的变化：环评要求建设</w:t>
      </w:r>
      <w:r>
        <w:rPr>
          <w:rFonts w:hint="eastAsia"/>
          <w:color w:val="FF0000"/>
          <w:lang w:val="en-US" w:eastAsia="zh-CN"/>
        </w:rPr>
        <w:t>2台3t/h沼气锅炉（1用1备），而企业实际建设为2台2t/h沼气锅炉（1用1备），由于锅炉吨位建设变小，污染物排放量可能减小，对环境污染也会随之减小，所以不属于重大变更。</w:t>
      </w:r>
    </w:p>
    <w:p>
      <w:pPr>
        <w:pStyle w:val="2"/>
        <w:numPr>
          <w:ilvl w:val="0"/>
          <w:numId w:val="2"/>
        </w:numPr>
        <w:spacing w:line="440" w:lineRule="atLeast"/>
        <w:ind w:firstLine="480" w:firstLineChars="200"/>
        <w:rPr>
          <w:color w:val="FF0000"/>
        </w:rPr>
      </w:pPr>
      <w:r>
        <w:rPr>
          <w:rFonts w:hint="eastAsia"/>
          <w:color w:val="FF0000"/>
        </w:rPr>
        <w:t>锅炉排气筒数量和高度发生变化：环评要求2台沼气2t/h锅炉（1用1备）产生的锅炉烟气经1根15米高排气筒排放，而实际建设情况为2台2t/h沼气锅炉（1用1备）产生的锅炉烟气分别经1根26米高排气筒排放，因锅炉房周围200米范围内有1座23米高建筑物，排气筒高度应高出此建筑物3米以上，所以排气筒高度为26米满足标准要求；排气筒数量发生变化，但污染物的排放方式并未发生变化，仍为有组织排放，不会对周围环境造不良影响。所以排气筒高度和数量发生变化不属于重大变更。</w:t>
      </w:r>
    </w:p>
    <w:p>
      <w:pPr>
        <w:pStyle w:val="2"/>
        <w:spacing w:line="440" w:lineRule="atLeast"/>
        <w:ind w:firstLine="480" w:firstLineChars="200"/>
        <w:rPr>
          <w:color w:val="auto"/>
        </w:rPr>
      </w:pPr>
      <w:r>
        <w:rPr>
          <w:rFonts w:hint="eastAsia"/>
          <w:color w:val="auto"/>
          <w:lang w:val="en-US" w:eastAsia="zh-CN"/>
        </w:rPr>
        <w:t>5</w:t>
      </w:r>
      <w:r>
        <w:rPr>
          <w:rFonts w:hint="eastAsia"/>
          <w:color w:val="auto"/>
        </w:rPr>
        <w:t>、办公楼冬季采暖方式发生变化：环评要求办公楼冬季采暖采用沼气锅炉采暖，而实际办公楼采用污水源热泵空调机组实现冬季供暖。</w:t>
      </w:r>
    </w:p>
    <w:p>
      <w:pPr>
        <w:pStyle w:val="2"/>
        <w:spacing w:line="440" w:lineRule="atLeast"/>
        <w:ind w:firstLine="480" w:firstLineChars="200"/>
        <w:jc w:val="both"/>
        <w:rPr>
          <w:rFonts w:hint="default" w:eastAsia="宋体"/>
          <w:color w:val="auto"/>
          <w:lang w:val="en-US" w:eastAsia="zh-CN"/>
        </w:rPr>
      </w:pPr>
      <w:r>
        <w:rPr>
          <w:rFonts w:hint="eastAsia"/>
          <w:color w:val="auto"/>
        </w:rPr>
        <w:t>本项目污水源空调机组选用</w:t>
      </w:r>
      <w:r>
        <w:rPr>
          <w:color w:val="auto"/>
        </w:rPr>
        <w:t>45℃/40℃</w:t>
      </w:r>
      <w:r>
        <w:rPr>
          <w:rFonts w:hint="eastAsia"/>
          <w:color w:val="auto"/>
        </w:rPr>
        <w:t>空调</w:t>
      </w:r>
      <w:r>
        <w:rPr>
          <w:color w:val="auto"/>
        </w:rPr>
        <w:t>机组</w:t>
      </w:r>
      <w:r>
        <w:rPr>
          <w:rFonts w:hint="eastAsia"/>
          <w:color w:val="auto"/>
        </w:rPr>
        <w:t>，制热工况供、回水温度分别为</w:t>
      </w:r>
      <w:r>
        <w:rPr>
          <w:color w:val="auto"/>
        </w:rPr>
        <w:t>45℃、40℃，水源温度控制在10~21℃，</w:t>
      </w:r>
      <w:r>
        <w:rPr>
          <w:rFonts w:hint="eastAsia"/>
          <w:color w:val="auto"/>
        </w:rPr>
        <w:t>采用溪源污水处理厂接触池污水作为热源。污水源热泵污水流程为：溪源污水处理厂接触池废水→自清洁耐压畅通型换热装置→溪源污水处理厂接触池，通过这种方式换热器提取污水中的热量，为空调提供热量。机组供热时无燃煤、燃气、燃油设施，采用电能，所以无生产废气产生；所用水源为厂区污水，无需采用地下水源，无废水产生，有利于环境的保护。因污采用水源热泵空调机组供热既能够变废为宝又未对周围环境造成影响，所以不属于重大变更。</w:t>
      </w:r>
      <w:r>
        <w:rPr>
          <w:rFonts w:hint="eastAsia"/>
          <w:color w:val="auto"/>
          <w:lang w:eastAsia="zh-CN"/>
        </w:rPr>
        <w:t>污水源热泵空调机组见图</w:t>
      </w:r>
      <w:r>
        <w:rPr>
          <w:rFonts w:hint="eastAsia"/>
          <w:color w:val="auto"/>
          <w:lang w:val="en-US" w:eastAsia="zh-CN"/>
        </w:rPr>
        <w:t>2-4。</w:t>
      </w:r>
    </w:p>
    <w:p>
      <w:pPr>
        <w:pStyle w:val="2"/>
        <w:spacing w:line="480" w:lineRule="atLeast"/>
        <w:ind w:firstLine="480" w:firstLineChars="200"/>
        <w:rPr>
          <w:rFonts w:asciiTheme="minorEastAsia" w:hAnsiTheme="minorEastAsia" w:eastAsiaTheme="minorEastAsia"/>
          <w:color w:val="FF0000"/>
          <w:sz w:val="28"/>
          <w:szCs w:val="28"/>
        </w:rPr>
      </w:pPr>
      <w:r>
        <w:rPr>
          <w:rFonts w:hint="eastAsia"/>
          <w:color w:val="auto"/>
          <w:lang w:val="en-US" w:eastAsia="zh-CN"/>
        </w:rPr>
        <w:t>6</w:t>
      </w:r>
      <w:r>
        <w:rPr>
          <w:rFonts w:hint="eastAsia"/>
          <w:color w:val="auto"/>
        </w:rPr>
        <w:t>、</w:t>
      </w:r>
      <w:r>
        <w:rPr>
          <w:rFonts w:hint="eastAsia" w:hAnsi="宋体"/>
          <w:color w:val="auto"/>
        </w:rPr>
        <w:t>生产设备变更：经现场核实企业实际建设的生产设备与环评要求有所变化：由亚洲开发银行贷款建设的保定市城镇污水处理厂污泥处理中心项目的环评是在可研阶段编制的，项目采用的污泥处理工艺为高浓度污泥中温厌氧消化</w:t>
      </w:r>
      <m:oMath>
        <m:r>
          <w:rPr>
            <w:rFonts w:ascii="Cambria Math" w:hAnsi="宋体"/>
            <w:color w:val="auto"/>
          </w:rPr>
          <m:t>+</m:t>
        </m:r>
      </m:oMath>
      <w:r>
        <w:rPr>
          <w:rFonts w:hAnsi="宋体"/>
          <w:color w:val="auto"/>
        </w:rPr>
        <w:t>板框脱水</w:t>
      </w:r>
      <w:r>
        <w:rPr>
          <w:rFonts w:hint="eastAsia" w:hAnsi="宋体"/>
          <w:color w:val="auto"/>
        </w:rPr>
        <w:t>，工艺</w:t>
      </w:r>
      <w:r>
        <w:rPr>
          <w:rFonts w:hAnsi="宋体"/>
          <w:color w:val="auto"/>
        </w:rPr>
        <w:t>技术为德国引进</w:t>
      </w:r>
      <w:r>
        <w:rPr>
          <w:rFonts w:hint="eastAsia" w:hAnsi="宋体"/>
          <w:color w:val="auto"/>
        </w:rPr>
        <w:t>，</w:t>
      </w:r>
      <w:r>
        <w:rPr>
          <w:rFonts w:hAnsi="宋体"/>
          <w:color w:val="auto"/>
        </w:rPr>
        <w:t>工程设备</w:t>
      </w:r>
      <w:r>
        <w:rPr>
          <w:rFonts w:hint="eastAsia" w:hAnsi="宋体"/>
          <w:color w:val="auto"/>
        </w:rPr>
        <w:t>为</w:t>
      </w:r>
      <w:r>
        <w:rPr>
          <w:rFonts w:hAnsi="宋体"/>
          <w:color w:val="auto"/>
        </w:rPr>
        <w:t>国际招标采购</w:t>
      </w:r>
      <w:r>
        <w:rPr>
          <w:rFonts w:hint="eastAsia" w:hAnsi="宋体"/>
          <w:color w:val="auto"/>
        </w:rPr>
        <w:t>。而在实际建设过程中</w:t>
      </w:r>
      <w:r>
        <w:rPr>
          <w:rFonts w:hint="eastAsia" w:hAnsi="宋体"/>
          <w:color w:val="FF0000"/>
        </w:rPr>
        <w:t>根据污泥处理核心工艺中温厌氧消化的需要，为了使整套污泥工艺系统更加合理、规范，对相关处理单元的设备进行了优化，使生产设备与生产工艺更加匹配。项目竣工试生产后污泥处理指标及处理规模均达到了设计要求，所以不属于重大变更。</w:t>
      </w:r>
    </w:p>
    <w:p>
      <w:pPr>
        <w:pStyle w:val="2"/>
        <w:spacing w:line="440" w:lineRule="atLeast"/>
        <w:ind w:firstLine="480" w:firstLineChars="200"/>
        <w:rPr>
          <w:color w:val="auto"/>
        </w:rPr>
      </w:pPr>
      <w:r>
        <w:rPr>
          <w:rFonts w:hint="eastAsia"/>
          <w:color w:val="auto"/>
        </w:rPr>
        <w:drawing>
          <wp:anchor distT="0" distB="0" distL="114300" distR="114300" simplePos="0" relativeHeight="251859968" behindDoc="0" locked="0" layoutInCell="1" allowOverlap="1">
            <wp:simplePos x="0" y="0"/>
            <wp:positionH relativeFrom="column">
              <wp:posOffset>-225425</wp:posOffset>
            </wp:positionH>
            <wp:positionV relativeFrom="paragraph">
              <wp:posOffset>93345</wp:posOffset>
            </wp:positionV>
            <wp:extent cx="2806700" cy="2575560"/>
            <wp:effectExtent l="0" t="0" r="12700" b="15240"/>
            <wp:wrapNone/>
            <wp:docPr id="1" name="图片 0" descr="微信图片_2020032608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00326085127.jpg"/>
                    <pic:cNvPicPr>
                      <a:picLocks noChangeAspect="1"/>
                    </pic:cNvPicPr>
                  </pic:nvPicPr>
                  <pic:blipFill>
                    <a:blip r:embed="rId6"/>
                    <a:stretch>
                      <a:fillRect/>
                    </a:stretch>
                  </pic:blipFill>
                  <pic:spPr>
                    <a:xfrm>
                      <a:off x="0" y="0"/>
                      <a:ext cx="2806700" cy="2575560"/>
                    </a:xfrm>
                    <a:prstGeom prst="rect">
                      <a:avLst/>
                    </a:prstGeom>
                  </pic:spPr>
                </pic:pic>
              </a:graphicData>
            </a:graphic>
          </wp:anchor>
        </w:drawing>
      </w:r>
      <w:r>
        <w:rPr>
          <w:rFonts w:hint="eastAsia"/>
          <w:color w:val="auto"/>
        </w:rPr>
        <w:drawing>
          <wp:anchor distT="0" distB="0" distL="114300" distR="114300" simplePos="0" relativeHeight="251867136" behindDoc="0" locked="0" layoutInCell="1" allowOverlap="1">
            <wp:simplePos x="0" y="0"/>
            <wp:positionH relativeFrom="column">
              <wp:posOffset>2803525</wp:posOffset>
            </wp:positionH>
            <wp:positionV relativeFrom="paragraph">
              <wp:posOffset>115570</wp:posOffset>
            </wp:positionV>
            <wp:extent cx="2863215" cy="2560320"/>
            <wp:effectExtent l="0" t="0" r="13335" b="11430"/>
            <wp:wrapNone/>
            <wp:docPr id="17" name="图片 16" descr="微信图片_2020032608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微信图片_20200326085022.jpg"/>
                    <pic:cNvPicPr>
                      <a:picLocks noChangeAspect="1"/>
                    </pic:cNvPicPr>
                  </pic:nvPicPr>
                  <pic:blipFill>
                    <a:blip r:embed="rId7"/>
                    <a:stretch>
                      <a:fillRect/>
                    </a:stretch>
                  </pic:blipFill>
                  <pic:spPr>
                    <a:xfrm>
                      <a:off x="0" y="0"/>
                      <a:ext cx="2863215" cy="2560320"/>
                    </a:xfrm>
                    <a:prstGeom prst="rect">
                      <a:avLst/>
                    </a:prstGeom>
                  </pic:spPr>
                </pic:pic>
              </a:graphicData>
            </a:graphic>
          </wp:anchor>
        </w:drawing>
      </w:r>
    </w:p>
    <w:p>
      <w:pPr>
        <w:pStyle w:val="2"/>
        <w:spacing w:line="440" w:lineRule="atLeast"/>
        <w:ind w:firstLine="480" w:firstLineChars="200"/>
        <w:rPr>
          <w:color w:val="auto"/>
        </w:rPr>
      </w:pPr>
    </w:p>
    <w:p>
      <w:pPr>
        <w:pStyle w:val="2"/>
        <w:spacing w:line="480" w:lineRule="atLeast"/>
        <w:ind w:firstLine="480" w:firstLineChars="200"/>
        <w:rPr>
          <w:rFonts w:hint="eastAsia"/>
          <w:color w:val="auto"/>
        </w:rPr>
      </w:pPr>
      <w:r>
        <w:rPr>
          <w:color w:val="auto"/>
        </w:rPr>
        <w:pict>
          <v:rect id="_x0000_s2259" o:spid="_x0000_s2259" o:spt="1" style="position:absolute;left:0pt;margin-left:-9.15pt;margin-top:23.95pt;height:21.25pt;width:82.2pt;z-index:251864064;mso-width-relative:page;mso-height-relative:page;" coordsize="21600,21600">
            <v:path/>
            <v:fill focussize="0,0"/>
            <v:stroke/>
            <v:imagedata o:title=""/>
            <o:lock v:ext="edit"/>
            <v:textbox>
              <w:txbxContent>
                <w:p>
                  <w:pPr>
                    <w:jc w:val="center"/>
                    <w:rPr>
                      <w:sz w:val="18"/>
                      <w:szCs w:val="18"/>
                    </w:rPr>
                  </w:pPr>
                  <w:r>
                    <w:rPr>
                      <w:rFonts w:hint="eastAsia"/>
                      <w:sz w:val="18"/>
                      <w:szCs w:val="18"/>
                    </w:rPr>
                    <w:t>污水源热泵回水</w:t>
                  </w:r>
                </w:p>
              </w:txbxContent>
            </v:textbox>
          </v:rect>
        </w:pict>
      </w:r>
    </w:p>
    <w:p>
      <w:pPr>
        <w:pStyle w:val="2"/>
        <w:spacing w:line="480" w:lineRule="atLeast"/>
        <w:ind w:firstLine="480" w:firstLineChars="200"/>
        <w:rPr>
          <w:rFonts w:hint="eastAsia"/>
          <w:color w:val="auto"/>
        </w:rPr>
      </w:pPr>
      <w:r>
        <w:rPr>
          <w:color w:val="auto"/>
        </w:rPr>
        <w:pict>
          <v:shape id="_x0000_s2260" o:spid="_x0000_s2260" o:spt="32" type="#_x0000_t32" style="position:absolute;left:0pt;flip:x y;margin-left:34.75pt;margin-top:23.85pt;height:10.05pt;width:7.1pt;z-index:251866112;mso-width-relative:page;mso-height-relative:page;" o:connectortype="straight" filled="f" coordsize="21600,21600">
            <v:path arrowok="t"/>
            <v:fill on="f" focussize="0,0"/>
            <v:stroke endarrow="block"/>
            <v:imagedata o:title=""/>
            <o:lock v:ext="edit"/>
          </v:shape>
        </w:pict>
      </w:r>
    </w:p>
    <w:p>
      <w:pPr>
        <w:pStyle w:val="2"/>
        <w:spacing w:line="480" w:lineRule="atLeast"/>
        <w:ind w:firstLine="480" w:firstLineChars="200"/>
        <w:rPr>
          <w:rFonts w:hint="eastAsia"/>
          <w:color w:val="auto"/>
        </w:rPr>
      </w:pPr>
      <w:r>
        <w:rPr>
          <w:color w:val="auto"/>
        </w:rPr>
        <w:pict>
          <v:shape id="_x0000_s2261" o:spid="_x0000_s2261" o:spt="32" type="#_x0000_t32" style="position:absolute;left:0pt;margin-left:91.6pt;margin-top:11.45pt;height:22.55pt;width:16.9pt;z-index:251865088;mso-width-relative:page;mso-height-relative:page;" o:connectortype="straight" filled="f" coordsize="21600,21600">
            <v:path arrowok="t"/>
            <v:fill on="f" focussize="0,0"/>
            <v:stroke endarrow="block"/>
            <v:imagedata o:title=""/>
            <o:lock v:ext="edit"/>
          </v:shape>
        </w:pict>
      </w:r>
    </w:p>
    <w:p>
      <w:pPr>
        <w:pStyle w:val="2"/>
        <w:spacing w:line="480" w:lineRule="atLeast"/>
        <w:ind w:firstLine="480" w:firstLineChars="200"/>
        <w:rPr>
          <w:rFonts w:hint="eastAsia"/>
          <w:color w:val="auto"/>
        </w:rPr>
      </w:pPr>
      <w:r>
        <w:rPr>
          <w:color w:val="auto"/>
        </w:rPr>
        <w:pict>
          <v:rect id="_x0000_s2262" o:spid="_x0000_s2262" o:spt="1" style="position:absolute;left:0pt;margin-left:82.05pt;margin-top:8.7pt;height:21.25pt;width:89.45pt;z-index:251863040;mso-width-relative:page;mso-height-relative:page;" coordsize="21600,21600">
            <v:path/>
            <v:fill focussize="0,0"/>
            <v:stroke/>
            <v:imagedata o:title=""/>
            <o:lock v:ext="edit"/>
            <v:textbox>
              <w:txbxContent>
                <w:p>
                  <w:pPr>
                    <w:jc w:val="center"/>
                    <w:rPr>
                      <w:sz w:val="18"/>
                      <w:szCs w:val="18"/>
                    </w:rPr>
                  </w:pPr>
                  <w:r>
                    <w:rPr>
                      <w:rFonts w:hint="eastAsia"/>
                      <w:sz w:val="18"/>
                      <w:szCs w:val="18"/>
                    </w:rPr>
                    <w:t>污水源热泵进水</w:t>
                  </w:r>
                </w:p>
              </w:txbxContent>
            </v:textbox>
          </v:rect>
        </w:pict>
      </w:r>
    </w:p>
    <w:p>
      <w:pPr>
        <w:pStyle w:val="2"/>
        <w:spacing w:line="480" w:lineRule="atLeast"/>
        <w:ind w:firstLine="480" w:firstLineChars="200"/>
        <w:rPr>
          <w:rFonts w:hint="eastAsia"/>
          <w:color w:val="auto"/>
        </w:rPr>
      </w:pPr>
    </w:p>
    <w:p>
      <w:pPr>
        <w:pStyle w:val="2"/>
        <w:spacing w:line="480" w:lineRule="atLeast"/>
        <w:ind w:firstLine="480" w:firstLineChars="200"/>
        <w:rPr>
          <w:rFonts w:hint="eastAsia"/>
          <w:color w:val="auto"/>
        </w:rPr>
      </w:pPr>
      <w:r>
        <w:rPr>
          <w:color w:val="auto"/>
        </w:rPr>
        <w:pict>
          <v:rect id="_x0000_s2263" o:spid="_x0000_s2263" o:spt="1" style="position:absolute;left:0pt;margin-left:-17.95pt;margin-top:23.6pt;height:21.25pt;width:52.6pt;z-index:251860992;mso-width-relative:page;mso-height-relative:page;" coordsize="21600,21600">
            <v:path/>
            <v:fill focussize="0,0"/>
            <v:stroke/>
            <v:imagedata o:title=""/>
            <o:lock v:ext="edit"/>
            <v:textbox>
              <w:txbxContent>
                <w:p>
                  <w:pPr>
                    <w:jc w:val="center"/>
                    <w:rPr>
                      <w:sz w:val="18"/>
                      <w:szCs w:val="18"/>
                    </w:rPr>
                  </w:pPr>
                  <w:r>
                    <w:rPr>
                      <w:rFonts w:hint="eastAsia"/>
                      <w:sz w:val="18"/>
                      <w:szCs w:val="18"/>
                    </w:rPr>
                    <w:t>接触池</w:t>
                  </w:r>
                </w:p>
              </w:txbxContent>
            </v:textbox>
          </v:rect>
        </w:pict>
      </w:r>
    </w:p>
    <w:p>
      <w:pPr>
        <w:pStyle w:val="2"/>
        <w:spacing w:line="480" w:lineRule="atLeast"/>
        <w:ind w:firstLine="480" w:firstLineChars="200"/>
        <w:rPr>
          <w:rFonts w:hint="eastAsia"/>
          <w:color w:val="auto"/>
        </w:rPr>
      </w:pPr>
      <w:r>
        <w:rPr>
          <w:color w:val="auto"/>
        </w:rPr>
        <w:pict>
          <v:rect id="_x0000_s2264" o:spid="_x0000_s2264" o:spt="1" style="position:absolute;left:0pt;margin-left:220pt;margin-top:1.5pt;height:21.25pt;width:89.45pt;z-index:251868160;mso-width-relative:page;mso-height-relative:page;" coordsize="21600,21600">
            <v:path/>
            <v:fill focussize="0,0"/>
            <v:stroke/>
            <v:imagedata o:title=""/>
            <o:lock v:ext="edit"/>
            <v:textbox>
              <w:txbxContent>
                <w:p>
                  <w:pPr>
                    <w:jc w:val="center"/>
                    <w:rPr>
                      <w:sz w:val="18"/>
                      <w:szCs w:val="18"/>
                    </w:rPr>
                  </w:pPr>
                  <w:r>
                    <w:rPr>
                      <w:rFonts w:hint="eastAsia"/>
                      <w:sz w:val="18"/>
                      <w:szCs w:val="18"/>
                    </w:rPr>
                    <w:t>污水源热泵机组</w:t>
                  </w:r>
                </w:p>
              </w:txbxContent>
            </v:textbox>
          </v:rect>
        </w:pict>
      </w:r>
      <w:r>
        <w:rPr>
          <w:color w:val="FF0000"/>
        </w:rPr>
        <w:pict>
          <v:shape id="_x0000_s2265" o:spid="_x0000_s2265" o:spt="202" type="#_x0000_t202" style="position:absolute;left:0pt;margin-left:115.8pt;margin-top:19.95pt;height:36.8pt;width:207.35pt;z-index:251869184;mso-width-relative:page;mso-height-relative:page;" filled="f" stroked="f" coordsize="21600,21600">
            <v:path/>
            <v:fill on="f" focussize="0,0"/>
            <v:stroke on="f" joinstyle="miter"/>
            <v:imagedata o:title=""/>
            <o:lock v:ext="edit"/>
            <v:textbox>
              <w:txbxContent>
                <w:p>
                  <w:pPr>
                    <w:adjustRightInd w:val="0"/>
                    <w:snapToGrid w:val="0"/>
                    <w:spacing w:line="600" w:lineRule="atLeast"/>
                    <w:ind w:firstLine="480" w:firstLineChars="200"/>
                    <w:jc w:val="center"/>
                    <w:rPr>
                      <w:rFonts w:ascii="宋体" w:hAnsi="宋体" w:eastAsia="宋体"/>
                      <w:sz w:val="24"/>
                    </w:rPr>
                  </w:pPr>
                  <w:r>
                    <w:rPr>
                      <w:rFonts w:ascii="宋体" w:hAnsi="宋体" w:eastAsia="宋体"/>
                      <w:bCs/>
                      <w:color w:val="000000"/>
                      <w:sz w:val="24"/>
                    </w:rPr>
                    <w:t>图</w:t>
                  </w:r>
                  <w:r>
                    <w:rPr>
                      <w:rFonts w:hint="eastAsia" w:ascii="宋体" w:hAnsi="宋体" w:eastAsia="宋体"/>
                      <w:bCs/>
                      <w:color w:val="000000"/>
                      <w:sz w:val="24"/>
                    </w:rPr>
                    <w:t>2-4</w:t>
                  </w:r>
                  <w:r>
                    <w:rPr>
                      <w:rFonts w:ascii="宋体" w:hAnsi="宋体" w:eastAsia="宋体"/>
                      <w:bCs/>
                      <w:color w:val="000000"/>
                      <w:sz w:val="24"/>
                    </w:rPr>
                    <w:t xml:space="preserve"> </w:t>
                  </w:r>
                  <w:r>
                    <w:rPr>
                      <w:rFonts w:hint="eastAsia" w:ascii="宋体" w:hAnsi="宋体" w:eastAsia="宋体"/>
                      <w:bCs/>
                      <w:color w:val="000000"/>
                      <w:sz w:val="24"/>
                    </w:rPr>
                    <w:t xml:space="preserve"> 污水源热泵空调机组</w:t>
                  </w:r>
                </w:p>
                <w:p>
                  <w:pPr>
                    <w:pStyle w:val="5"/>
                    <w:spacing w:line="360" w:lineRule="auto"/>
                    <w:ind w:firstLine="480" w:firstLineChars="200"/>
                  </w:pPr>
                </w:p>
                <w:p>
                  <w:pPr>
                    <w:adjustRightInd w:val="0"/>
                    <w:snapToGrid w:val="0"/>
                    <w:spacing w:line="600" w:lineRule="atLeast"/>
                    <w:ind w:firstLine="480" w:firstLineChars="200"/>
                    <w:jc w:val="center"/>
                    <w:rPr>
                      <w:rFonts w:ascii="宋体" w:hAnsi="宋体" w:eastAsia="宋体"/>
                      <w:sz w:val="24"/>
                    </w:rPr>
                  </w:pPr>
                  <w:r>
                    <w:rPr>
                      <w:rFonts w:ascii="宋体" w:hAnsi="宋体" w:eastAsia="宋体"/>
                      <w:bCs/>
                      <w:color w:val="000000"/>
                      <w:sz w:val="24"/>
                    </w:rPr>
                    <w:t>图</w:t>
                  </w:r>
                  <w:r>
                    <w:rPr>
                      <w:rFonts w:hint="eastAsia" w:ascii="宋体" w:hAnsi="宋体" w:eastAsia="宋体"/>
                      <w:bCs/>
                      <w:color w:val="000000"/>
                      <w:sz w:val="24"/>
                    </w:rPr>
                    <w:t>2-2</w:t>
                  </w:r>
                  <w:r>
                    <w:rPr>
                      <w:rFonts w:ascii="宋体" w:hAnsi="宋体" w:eastAsia="宋体"/>
                      <w:bCs/>
                      <w:color w:val="000000"/>
                      <w:sz w:val="24"/>
                    </w:rPr>
                    <w:t xml:space="preserve"> </w:t>
                  </w:r>
                  <w:r>
                    <w:rPr>
                      <w:rFonts w:hint="eastAsia" w:ascii="宋体" w:hAnsi="宋体" w:eastAsia="宋体"/>
                      <w:bCs/>
                      <w:color w:val="000000"/>
                      <w:sz w:val="24"/>
                    </w:rPr>
                    <w:t xml:space="preserve"> 项目冬春季水量平衡图    </w:t>
                  </w:r>
                  <w:r>
                    <w:rPr>
                      <w:rFonts w:hint="eastAsia" w:ascii="宋体" w:hAnsi="宋体" w:eastAsia="宋体"/>
                      <w:sz w:val="24"/>
                    </w:rPr>
                    <w:t>单位：m</w:t>
                  </w:r>
                  <w:r>
                    <w:rPr>
                      <w:rFonts w:hint="eastAsia" w:ascii="宋体" w:hAnsi="宋体" w:eastAsia="宋体"/>
                      <w:sz w:val="24"/>
                      <w:vertAlign w:val="superscript"/>
                    </w:rPr>
                    <w:t>3</w:t>
                  </w:r>
                  <w:r>
                    <w:rPr>
                      <w:rFonts w:hint="eastAsia" w:ascii="宋体" w:hAnsi="宋体" w:eastAsia="宋体"/>
                      <w:sz w:val="24"/>
                    </w:rPr>
                    <w:t>/d</w:t>
                  </w:r>
                </w:p>
                <w:p>
                  <w:pPr>
                    <w:pStyle w:val="5"/>
                    <w:spacing w:line="360" w:lineRule="auto"/>
                    <w:ind w:firstLine="480" w:firstLineChars="200"/>
                  </w:pPr>
                </w:p>
                <w:p/>
              </w:txbxContent>
            </v:textbox>
          </v:shape>
        </w:pict>
      </w:r>
    </w:p>
    <w:p>
      <w:pPr>
        <w:pStyle w:val="2"/>
        <w:spacing w:line="480" w:lineRule="atLeast"/>
        <w:ind w:firstLine="480" w:firstLineChars="200"/>
        <w:rPr>
          <w:rFonts w:hint="eastAsia"/>
          <w:color w:val="auto"/>
        </w:rPr>
      </w:pPr>
    </w:p>
    <w:p>
      <w:pPr>
        <w:pStyle w:val="2"/>
        <w:spacing w:line="480" w:lineRule="atLeast"/>
        <w:ind w:firstLine="480" w:firstLineChars="200"/>
        <w:rPr>
          <w:rFonts w:hint="eastAsia"/>
          <w:color w:val="auto"/>
        </w:rPr>
      </w:pPr>
    </w:p>
    <w:p>
      <w:pPr>
        <w:pStyle w:val="2"/>
        <w:spacing w:line="480" w:lineRule="atLeast"/>
        <w:ind w:firstLine="480" w:firstLineChars="200"/>
        <w:rPr>
          <w:rFonts w:hint="eastAsia"/>
        </w:rPr>
      </w:pPr>
      <w:r>
        <w:rPr>
          <w:rFonts w:hint="eastAsia"/>
          <w:color w:val="auto"/>
          <w:lang w:val="en-US" w:eastAsia="zh-CN"/>
        </w:rPr>
        <w:t>7</w:t>
      </w:r>
      <w:r>
        <w:rPr>
          <w:rFonts w:hint="eastAsia"/>
          <w:color w:val="auto"/>
        </w:rPr>
        <w:t>、原辅材料变更：</w:t>
      </w:r>
      <w:r>
        <w:rPr>
          <w:rFonts w:hint="eastAsia"/>
        </w:rPr>
        <w:t>在污泥处理过程中需投加生石灰对污泥进行处理，现改为聚丙烯酰胺（PAM）。因采用聚丙烯酰胺对污泥进行处理，在很多方面优于生石灰：①原材料用量减少，成本降低；②脱水污泥各项指标更能满足园林绿化要求；③对工作环境大大改善，且固体废物的产生量减少；④由于使用此物质，三氯化铁的用量也减少。由以上可知，聚丙烯酰胺的使用优于生石灰，所以聚丙烯酰胺替代生石灰不属于重大变更。</w:t>
      </w:r>
    </w:p>
    <w:p>
      <w:pPr>
        <w:pStyle w:val="2"/>
        <w:spacing w:line="480" w:lineRule="atLeast"/>
        <w:ind w:firstLine="480" w:firstLineChars="200"/>
        <w:rPr>
          <w:rFonts w:hint="default" w:eastAsia="宋体"/>
          <w:lang w:val="en-US" w:eastAsia="zh-CN"/>
        </w:rPr>
      </w:pPr>
      <w:r>
        <w:rPr>
          <w:rFonts w:hint="eastAsia"/>
          <w:lang w:val="en-US" w:eastAsia="zh-CN"/>
        </w:rPr>
        <w:t>8、天然气未接入市政天然气主管道的说明：该项目每日产天然气6000方，其中用于自身项目锅炉加热使用5000方，其余1000方暂时经火炬燃烧。目前供气管道已连接，气质检测达标，正在完善合同细节，保证在2020年底前实现供气（详见《关于保定市城镇污水处理厂污泥处理中心所产天然气使用情况说明》）。</w:t>
      </w:r>
    </w:p>
    <w:p>
      <w:pPr>
        <w:pStyle w:val="2"/>
        <w:spacing w:line="480" w:lineRule="atLeast"/>
        <w:ind w:firstLine="480" w:firstLineChars="200"/>
      </w:pPr>
      <w:r>
        <w:rPr>
          <w:rFonts w:hint="eastAsia"/>
        </w:rPr>
        <w:t>根据国务院《建设项目环境保护管理条例》（2017年7月16日修订），以上变更均不属于重大变更。</w:t>
      </w:r>
    </w:p>
    <w:p>
      <w:pPr>
        <w:pStyle w:val="4"/>
        <w:rPr>
          <w:rFonts w:hint="eastAsia"/>
        </w:rPr>
      </w:pPr>
    </w:p>
    <w:p>
      <w:pPr>
        <w:pStyle w:val="4"/>
      </w:pPr>
      <w:r>
        <w:rPr>
          <w:rFonts w:hint="eastAsia"/>
        </w:rPr>
        <w:t>2.9环境保护“三同时”落实情况</w:t>
      </w:r>
      <w:bookmarkEnd w:id="33"/>
    </w:p>
    <w:p>
      <w:pPr>
        <w:spacing w:line="480" w:lineRule="atLeast"/>
        <w:ind w:firstLine="480" w:firstLineChars="200"/>
        <w:rPr>
          <w:rFonts w:ascii="宋体" w:eastAsia="宋体" w:cs="Times New Roman"/>
          <w:b/>
          <w:sz w:val="24"/>
          <w:szCs w:val="24"/>
        </w:rPr>
      </w:pPr>
      <w:r>
        <w:rPr>
          <w:rFonts w:hint="eastAsia" w:ascii="宋体" w:eastAsia="宋体"/>
          <w:sz w:val="24"/>
          <w:szCs w:val="24"/>
        </w:rPr>
        <w:t>本项目环评及批复阶段要求建设内容“三同时”情况落实见表2-7。</w:t>
      </w:r>
    </w:p>
    <w:p>
      <w:pPr>
        <w:widowControl/>
        <w:spacing w:beforeLines="50" w:afterLines="50"/>
        <w:ind w:firstLine="482" w:firstLineChars="200"/>
        <w:jc w:val="center"/>
        <w:rPr>
          <w:rFonts w:ascii="宋体" w:eastAsia="宋体" w:cs="Times New Roman"/>
          <w:b/>
          <w:sz w:val="24"/>
          <w:szCs w:val="24"/>
        </w:rPr>
      </w:pPr>
      <w:r>
        <w:rPr>
          <w:rFonts w:hint="eastAsia" w:ascii="宋体" w:eastAsia="宋体" w:cs="Times New Roman"/>
          <w:b/>
          <w:sz w:val="24"/>
          <w:szCs w:val="24"/>
        </w:rPr>
        <w:t>表2-7环境保护“三同时”落实情况</w:t>
      </w:r>
    </w:p>
    <w:tbl>
      <w:tblPr>
        <w:tblStyle w:val="31"/>
        <w:tblW w:w="94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364"/>
        <w:gridCol w:w="1597"/>
        <w:gridCol w:w="2010"/>
        <w:gridCol w:w="37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711" w:type="dxa"/>
            <w:tcBorders>
              <w:top w:val="single" w:color="auto" w:sz="6" w:space="0"/>
              <w:left w:val="single" w:color="auto" w:sz="4" w:space="0"/>
            </w:tcBorders>
            <w:vAlign w:val="center"/>
          </w:tcPr>
          <w:p>
            <w:pPr>
              <w:adjustRightInd w:val="0"/>
              <w:snapToGrid w:val="0"/>
              <w:jc w:val="center"/>
              <w:rPr>
                <w:rFonts w:ascii="宋体" w:eastAsia="宋体"/>
                <w:b/>
                <w:kern w:val="0"/>
                <w:szCs w:val="21"/>
              </w:rPr>
            </w:pPr>
            <w:r>
              <w:rPr>
                <w:rFonts w:hint="eastAsia" w:ascii="宋体" w:eastAsia="宋体"/>
                <w:b/>
                <w:kern w:val="0"/>
                <w:szCs w:val="21"/>
              </w:rPr>
              <w:t>类别</w:t>
            </w:r>
          </w:p>
        </w:tc>
        <w:tc>
          <w:tcPr>
            <w:tcW w:w="1364" w:type="dxa"/>
            <w:tcBorders>
              <w:top w:val="single" w:color="auto" w:sz="6" w:space="0"/>
            </w:tcBorders>
            <w:vAlign w:val="center"/>
          </w:tcPr>
          <w:p>
            <w:pPr>
              <w:adjustRightInd w:val="0"/>
              <w:snapToGrid w:val="0"/>
              <w:jc w:val="center"/>
              <w:rPr>
                <w:rFonts w:ascii="宋体" w:eastAsia="宋体"/>
                <w:b/>
                <w:kern w:val="0"/>
                <w:szCs w:val="21"/>
              </w:rPr>
            </w:pPr>
            <w:r>
              <w:rPr>
                <w:rFonts w:hint="eastAsia" w:ascii="宋体" w:eastAsia="宋体"/>
                <w:b/>
                <w:kern w:val="0"/>
                <w:szCs w:val="21"/>
              </w:rPr>
              <w:t>污染源</w:t>
            </w:r>
          </w:p>
        </w:tc>
        <w:tc>
          <w:tcPr>
            <w:tcW w:w="1597" w:type="dxa"/>
            <w:tcBorders>
              <w:top w:val="single" w:color="auto" w:sz="6" w:space="0"/>
            </w:tcBorders>
            <w:vAlign w:val="center"/>
          </w:tcPr>
          <w:p>
            <w:pPr>
              <w:adjustRightInd w:val="0"/>
              <w:snapToGrid w:val="0"/>
              <w:jc w:val="center"/>
              <w:rPr>
                <w:rFonts w:ascii="宋体" w:eastAsia="宋体"/>
                <w:b/>
                <w:kern w:val="0"/>
                <w:szCs w:val="21"/>
              </w:rPr>
            </w:pPr>
            <w:r>
              <w:rPr>
                <w:rFonts w:hint="eastAsia" w:ascii="宋体" w:eastAsia="宋体"/>
                <w:b/>
                <w:kern w:val="0"/>
                <w:szCs w:val="21"/>
              </w:rPr>
              <w:t>治理措施</w:t>
            </w:r>
          </w:p>
        </w:tc>
        <w:tc>
          <w:tcPr>
            <w:tcW w:w="2010" w:type="dxa"/>
            <w:tcBorders>
              <w:top w:val="single" w:color="auto" w:sz="6" w:space="0"/>
            </w:tcBorders>
            <w:vAlign w:val="center"/>
          </w:tcPr>
          <w:p>
            <w:pPr>
              <w:adjustRightInd w:val="0"/>
              <w:snapToGrid w:val="0"/>
              <w:jc w:val="center"/>
              <w:rPr>
                <w:rFonts w:ascii="宋体" w:eastAsia="宋体"/>
                <w:b/>
                <w:kern w:val="0"/>
                <w:szCs w:val="21"/>
              </w:rPr>
            </w:pPr>
            <w:r>
              <w:rPr>
                <w:rFonts w:hint="eastAsia" w:ascii="宋体" w:eastAsia="宋体"/>
                <w:b/>
                <w:kern w:val="0"/>
                <w:szCs w:val="21"/>
              </w:rPr>
              <w:t>验收标准</w:t>
            </w:r>
          </w:p>
        </w:tc>
        <w:tc>
          <w:tcPr>
            <w:tcW w:w="3781" w:type="dxa"/>
            <w:tcBorders>
              <w:top w:val="single" w:color="auto" w:sz="6" w:space="0"/>
              <w:right w:val="single" w:color="auto" w:sz="4" w:space="0"/>
            </w:tcBorders>
            <w:vAlign w:val="center"/>
          </w:tcPr>
          <w:p>
            <w:pPr>
              <w:adjustRightInd w:val="0"/>
              <w:snapToGrid w:val="0"/>
              <w:jc w:val="center"/>
              <w:rPr>
                <w:rFonts w:ascii="宋体" w:eastAsia="宋体"/>
                <w:b/>
                <w:kern w:val="0"/>
                <w:szCs w:val="21"/>
              </w:rPr>
            </w:pPr>
            <w:r>
              <w:rPr>
                <w:rFonts w:hint="eastAsia" w:ascii="宋体" w:eastAsia="宋体"/>
                <w:b/>
                <w:kern w:val="0"/>
                <w:szCs w:val="21"/>
              </w:rPr>
              <w:t>执行情况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7" w:hRule="atLeast"/>
          <w:jc w:val="center"/>
        </w:trPr>
        <w:tc>
          <w:tcPr>
            <w:tcW w:w="711" w:type="dxa"/>
            <w:vMerge w:val="restart"/>
            <w:tcBorders>
              <w:left w:val="single" w:color="auto" w:sz="4" w:space="0"/>
            </w:tcBorders>
            <w:shd w:val="clear" w:color="auto" w:fill="auto"/>
            <w:vAlign w:val="center"/>
          </w:tcPr>
          <w:p>
            <w:pPr>
              <w:adjustRightInd w:val="0"/>
              <w:snapToGrid w:val="0"/>
              <w:jc w:val="center"/>
              <w:rPr>
                <w:rFonts w:ascii="宋体" w:eastAsia="宋体"/>
                <w:kern w:val="0"/>
                <w:szCs w:val="21"/>
              </w:rPr>
            </w:pPr>
            <w:r>
              <w:rPr>
                <w:rFonts w:hint="eastAsia" w:ascii="宋体" w:eastAsia="宋体"/>
                <w:kern w:val="0"/>
                <w:szCs w:val="21"/>
              </w:rPr>
              <w:t>废气</w:t>
            </w:r>
          </w:p>
        </w:tc>
        <w:tc>
          <w:tcPr>
            <w:tcW w:w="1364" w:type="dxa"/>
            <w:tcBorders>
              <w:bottom w:val="single" w:color="auto" w:sz="4" w:space="0"/>
            </w:tcBorders>
            <w:vAlign w:val="center"/>
          </w:tcPr>
          <w:p>
            <w:pPr>
              <w:spacing w:line="300" w:lineRule="exact"/>
              <w:jc w:val="center"/>
              <w:rPr>
                <w:rFonts w:ascii="宋体" w:hAnsi="宋体" w:eastAsia="宋体"/>
                <w:szCs w:val="21"/>
              </w:rPr>
            </w:pPr>
            <w:r>
              <w:rPr>
                <w:rFonts w:ascii="宋体" w:hAnsi="宋体" w:eastAsia="宋体"/>
                <w:szCs w:val="21"/>
              </w:rPr>
              <w:t>燃气烟气</w:t>
            </w:r>
          </w:p>
        </w:tc>
        <w:tc>
          <w:tcPr>
            <w:tcW w:w="1597" w:type="dxa"/>
            <w:tcBorders>
              <w:bottom w:val="single" w:color="auto" w:sz="4" w:space="0"/>
            </w:tcBorders>
            <w:vAlign w:val="center"/>
          </w:tcPr>
          <w:p>
            <w:pPr>
              <w:adjustRightInd w:val="0"/>
              <w:snapToGrid w:val="0"/>
              <w:spacing w:line="0" w:lineRule="atLeast"/>
              <w:jc w:val="center"/>
              <w:rPr>
                <w:rFonts w:ascii="宋体" w:hAnsi="宋体" w:eastAsia="宋体" w:cs="宋体"/>
                <w:kern w:val="0"/>
                <w:szCs w:val="21"/>
              </w:rPr>
            </w:pPr>
            <w:r>
              <w:rPr>
                <w:rFonts w:hint="eastAsia" w:ascii="宋体" w:hAnsi="宋体" w:eastAsia="宋体" w:cs="宋体"/>
                <w:kern w:val="0"/>
                <w:szCs w:val="21"/>
              </w:rPr>
              <w:t>15m高烟囱1根</w:t>
            </w:r>
          </w:p>
        </w:tc>
        <w:tc>
          <w:tcPr>
            <w:tcW w:w="2010" w:type="dxa"/>
            <w:shd w:val="clear" w:color="auto" w:fill="auto"/>
            <w:vAlign w:val="center"/>
          </w:tcPr>
          <w:p>
            <w:pPr>
              <w:adjustRightInd w:val="0"/>
              <w:snapToGrid w:val="0"/>
              <w:spacing w:line="0" w:lineRule="atLeast"/>
              <w:jc w:val="center"/>
              <w:rPr>
                <w:rFonts w:ascii="宋体" w:hAnsi="宋体" w:eastAsia="宋体" w:cs="宋体"/>
                <w:kern w:val="0"/>
                <w:szCs w:val="21"/>
              </w:rPr>
            </w:pPr>
            <w:r>
              <w:rPr>
                <w:rFonts w:ascii="宋体" w:hAnsi="宋体" w:eastAsia="宋体"/>
                <w:spacing w:val="10"/>
                <w:kern w:val="0"/>
                <w:szCs w:val="21"/>
              </w:rPr>
              <w:t>《锅炉大气污染物排放标准》(</w:t>
            </w:r>
            <w:r>
              <w:rPr>
                <w:rFonts w:hint="eastAsia" w:ascii="宋体" w:hAnsi="宋体" w:eastAsia="宋体"/>
                <w:spacing w:val="10"/>
                <w:kern w:val="0"/>
                <w:szCs w:val="21"/>
              </w:rPr>
              <w:t>G</w:t>
            </w:r>
            <w:r>
              <w:rPr>
                <w:rFonts w:ascii="宋体" w:hAnsi="宋体" w:eastAsia="宋体"/>
                <w:spacing w:val="10"/>
                <w:kern w:val="0"/>
                <w:szCs w:val="21"/>
              </w:rPr>
              <w:t>B</w:t>
            </w:r>
            <w:r>
              <w:rPr>
                <w:rFonts w:hint="eastAsia" w:ascii="宋体" w:hAnsi="宋体" w:eastAsia="宋体"/>
                <w:spacing w:val="10"/>
                <w:kern w:val="0"/>
                <w:szCs w:val="21"/>
              </w:rPr>
              <w:t>13271</w:t>
            </w:r>
            <w:r>
              <w:rPr>
                <w:rFonts w:ascii="宋体" w:hAnsi="宋体" w:eastAsia="宋体"/>
                <w:spacing w:val="10"/>
                <w:kern w:val="0"/>
                <w:szCs w:val="21"/>
              </w:rPr>
              <w:t>-</w:t>
            </w:r>
            <w:r>
              <w:rPr>
                <w:rFonts w:hint="eastAsia" w:ascii="宋体" w:hAnsi="宋体" w:eastAsia="宋体"/>
                <w:spacing w:val="10"/>
                <w:kern w:val="0"/>
                <w:szCs w:val="21"/>
              </w:rPr>
              <w:t>2014</w:t>
            </w:r>
            <w:r>
              <w:rPr>
                <w:rFonts w:ascii="宋体" w:hAnsi="宋体" w:eastAsia="宋体"/>
                <w:spacing w:val="10"/>
                <w:kern w:val="0"/>
                <w:szCs w:val="21"/>
              </w:rPr>
              <w:t>)中</w:t>
            </w:r>
            <w:r>
              <w:rPr>
                <w:rFonts w:hint="eastAsia" w:ascii="宋体" w:hAnsi="宋体" w:eastAsia="宋体"/>
                <w:spacing w:val="10"/>
                <w:kern w:val="0"/>
                <w:szCs w:val="21"/>
              </w:rPr>
              <w:t>表2新建锅炉大气污染物排放浓度限值</w:t>
            </w:r>
          </w:p>
        </w:tc>
        <w:tc>
          <w:tcPr>
            <w:tcW w:w="3781" w:type="dxa"/>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ascii="宋体"/>
                <w:kern w:val="0"/>
                <w:sz w:val="21"/>
                <w:szCs w:val="21"/>
              </w:rPr>
            </w:pPr>
            <w:r>
              <w:rPr>
                <w:rFonts w:hint="eastAsia" w:ascii="宋体"/>
                <w:kern w:val="0"/>
                <w:sz w:val="21"/>
                <w:szCs w:val="21"/>
              </w:rPr>
              <w:t>项目设有2台沼气锅炉（1用1备），每台锅炉产生的锅炉烟气分别经1根26米高的排气筒排放。经监测，两台锅炉产生的锅炉烟气中，颗粒物、SO</w:t>
            </w:r>
            <w:r>
              <w:rPr>
                <w:rFonts w:hint="eastAsia" w:ascii="宋体"/>
                <w:kern w:val="0"/>
                <w:sz w:val="21"/>
                <w:szCs w:val="21"/>
                <w:vertAlign w:val="subscript"/>
              </w:rPr>
              <w:t>2</w:t>
            </w:r>
            <w:r>
              <w:rPr>
                <w:rFonts w:hint="eastAsia" w:ascii="宋体"/>
                <w:kern w:val="0"/>
                <w:sz w:val="21"/>
                <w:szCs w:val="21"/>
              </w:rPr>
              <w:t>、NOx排放浓度均达到</w:t>
            </w:r>
            <w:r>
              <w:rPr>
                <w:rFonts w:ascii="宋体" w:hAnsi="宋体"/>
                <w:spacing w:val="10"/>
                <w:kern w:val="0"/>
                <w:sz w:val="21"/>
                <w:szCs w:val="21"/>
              </w:rPr>
              <w:t>《锅炉大气污染物排放标准》(</w:t>
            </w:r>
            <w:r>
              <w:rPr>
                <w:rFonts w:hint="eastAsia" w:ascii="宋体" w:hAnsi="宋体"/>
                <w:spacing w:val="10"/>
                <w:kern w:val="0"/>
                <w:sz w:val="21"/>
                <w:szCs w:val="21"/>
              </w:rPr>
              <w:t>G</w:t>
            </w:r>
            <w:r>
              <w:rPr>
                <w:rFonts w:ascii="宋体" w:hAnsi="宋体"/>
                <w:spacing w:val="10"/>
                <w:kern w:val="0"/>
                <w:sz w:val="21"/>
                <w:szCs w:val="21"/>
              </w:rPr>
              <w:t>B</w:t>
            </w:r>
            <w:r>
              <w:rPr>
                <w:rFonts w:hint="eastAsia" w:ascii="宋体" w:hAnsi="宋体"/>
                <w:spacing w:val="10"/>
                <w:kern w:val="0"/>
                <w:sz w:val="21"/>
                <w:szCs w:val="21"/>
              </w:rPr>
              <w:t>13271</w:t>
            </w:r>
            <w:r>
              <w:rPr>
                <w:rFonts w:ascii="宋体" w:hAnsi="宋体"/>
                <w:spacing w:val="10"/>
                <w:kern w:val="0"/>
                <w:sz w:val="21"/>
                <w:szCs w:val="21"/>
              </w:rPr>
              <w:t>-</w:t>
            </w:r>
            <w:r>
              <w:rPr>
                <w:rFonts w:hint="eastAsia" w:ascii="宋体" w:hAnsi="宋体"/>
                <w:spacing w:val="10"/>
                <w:kern w:val="0"/>
                <w:sz w:val="21"/>
                <w:szCs w:val="21"/>
              </w:rPr>
              <w:t>2014</w:t>
            </w:r>
            <w:r>
              <w:rPr>
                <w:rFonts w:ascii="宋体" w:hAnsi="宋体"/>
                <w:spacing w:val="10"/>
                <w:kern w:val="0"/>
                <w:sz w:val="21"/>
                <w:szCs w:val="21"/>
              </w:rPr>
              <w:t>)中</w:t>
            </w:r>
            <w:r>
              <w:rPr>
                <w:rFonts w:hint="eastAsia" w:ascii="宋体" w:hAnsi="宋体"/>
                <w:spacing w:val="10"/>
                <w:kern w:val="0"/>
                <w:sz w:val="21"/>
                <w:szCs w:val="21"/>
              </w:rPr>
              <w:t>表3燃气锅炉排放标准要求。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0" w:hRule="atLeast"/>
          <w:jc w:val="center"/>
        </w:trPr>
        <w:tc>
          <w:tcPr>
            <w:tcW w:w="711" w:type="dxa"/>
            <w:vMerge w:val="continue"/>
            <w:tcBorders>
              <w:left w:val="single" w:color="auto" w:sz="4" w:space="0"/>
            </w:tcBorders>
            <w:shd w:val="clear" w:color="auto" w:fill="auto"/>
            <w:vAlign w:val="center"/>
          </w:tcPr>
          <w:p/>
        </w:tc>
        <w:tc>
          <w:tcPr>
            <w:tcW w:w="1364" w:type="dxa"/>
            <w:vMerge w:val="restart"/>
            <w:tcBorders>
              <w:top w:val="single" w:color="auto" w:sz="4" w:space="0"/>
            </w:tcBorders>
            <w:vAlign w:val="center"/>
          </w:tcPr>
          <w:p>
            <w:pPr>
              <w:spacing w:line="300" w:lineRule="exact"/>
              <w:jc w:val="center"/>
              <w:rPr>
                <w:rFonts w:ascii="宋体" w:hAnsi="宋体" w:eastAsia="宋体"/>
                <w:szCs w:val="21"/>
              </w:rPr>
            </w:pPr>
            <w:r>
              <w:rPr>
                <w:rFonts w:ascii="宋体" w:hAnsi="宋体" w:eastAsia="宋体"/>
                <w:szCs w:val="21"/>
              </w:rPr>
              <w:t>恶臭污染物</w:t>
            </w:r>
          </w:p>
        </w:tc>
        <w:tc>
          <w:tcPr>
            <w:tcW w:w="1597" w:type="dxa"/>
            <w:vMerge w:val="restart"/>
            <w:tcBorders>
              <w:top w:val="single" w:color="auto" w:sz="4" w:space="0"/>
            </w:tcBorders>
            <w:vAlign w:val="center"/>
          </w:tcPr>
          <w:p>
            <w:pPr>
              <w:spacing w:line="300" w:lineRule="exact"/>
              <w:jc w:val="center"/>
              <w:rPr>
                <w:rFonts w:ascii="宋体" w:hAnsi="宋体" w:eastAsia="宋体"/>
                <w:szCs w:val="21"/>
              </w:rPr>
            </w:pPr>
            <w:r>
              <w:rPr>
                <w:rFonts w:hint="eastAsia" w:ascii="宋体" w:hAnsi="宋体" w:eastAsia="宋体"/>
                <w:szCs w:val="21"/>
              </w:rPr>
              <w:t>集气罩 10个</w:t>
            </w:r>
          </w:p>
          <w:p>
            <w:pPr>
              <w:spacing w:line="300" w:lineRule="exact"/>
              <w:jc w:val="center"/>
              <w:rPr>
                <w:rFonts w:ascii="宋体" w:hAnsi="宋体" w:eastAsia="宋体"/>
                <w:szCs w:val="21"/>
              </w:rPr>
            </w:pPr>
            <w:r>
              <w:rPr>
                <w:rFonts w:hint="eastAsia" w:ascii="宋体" w:hAnsi="宋体" w:eastAsia="宋体"/>
                <w:szCs w:val="21"/>
              </w:rPr>
              <w:t>二级生物除臭装置 1套</w:t>
            </w:r>
          </w:p>
          <w:p>
            <w:pPr>
              <w:adjustRightInd w:val="0"/>
              <w:snapToGrid w:val="0"/>
              <w:spacing w:line="0" w:lineRule="atLeast"/>
              <w:jc w:val="center"/>
              <w:rPr>
                <w:rFonts w:ascii="宋体" w:hAnsi="宋体" w:eastAsia="宋体" w:cs="宋体"/>
                <w:kern w:val="0"/>
                <w:szCs w:val="21"/>
              </w:rPr>
            </w:pPr>
            <w:r>
              <w:rPr>
                <w:rFonts w:ascii="宋体" w:hAnsi="宋体" w:eastAsia="宋体"/>
                <w:szCs w:val="21"/>
              </w:rPr>
              <w:t>15m高排气筒</w:t>
            </w:r>
            <w:r>
              <w:rPr>
                <w:rFonts w:hint="eastAsia" w:ascii="宋体" w:hAnsi="宋体" w:eastAsia="宋体"/>
                <w:szCs w:val="21"/>
              </w:rPr>
              <w:t xml:space="preserve"> 1根</w:t>
            </w:r>
          </w:p>
        </w:tc>
        <w:tc>
          <w:tcPr>
            <w:tcW w:w="2010" w:type="dxa"/>
            <w:shd w:val="clear" w:color="auto" w:fill="auto"/>
            <w:vAlign w:val="center"/>
          </w:tcPr>
          <w:p>
            <w:pPr>
              <w:adjustRightInd w:val="0"/>
              <w:snapToGrid w:val="0"/>
              <w:jc w:val="center"/>
              <w:rPr>
                <w:rFonts w:ascii="宋体" w:hAnsi="宋体" w:eastAsia="宋体" w:cs="宋体"/>
                <w:kern w:val="0"/>
                <w:szCs w:val="21"/>
              </w:rPr>
            </w:pPr>
            <w:r>
              <w:rPr>
                <w:rFonts w:ascii="宋体" w:hAnsi="宋体" w:eastAsia="宋体"/>
                <w:kern w:val="0"/>
                <w:szCs w:val="21"/>
              </w:rPr>
              <w:t>《恶臭污染物排放</w:t>
            </w:r>
            <w:r>
              <w:rPr>
                <w:rFonts w:hint="eastAsia" w:ascii="宋体" w:hAnsi="宋体" w:eastAsia="宋体"/>
                <w:kern w:val="0"/>
                <w:szCs w:val="21"/>
              </w:rPr>
              <w:t>标</w:t>
            </w:r>
            <w:r>
              <w:rPr>
                <w:rFonts w:ascii="宋体" w:hAnsi="宋体" w:eastAsia="宋体"/>
                <w:kern w:val="0"/>
                <w:szCs w:val="21"/>
              </w:rPr>
              <w:t>准》（GB14554—93）中表2标准</w:t>
            </w:r>
          </w:p>
        </w:tc>
        <w:tc>
          <w:tcPr>
            <w:tcW w:w="3781" w:type="dxa"/>
            <w:vMerge w:val="restart"/>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eastAsia="宋体"/>
                <w:kern w:val="0"/>
                <w:szCs w:val="21"/>
              </w:rPr>
            </w:pPr>
            <w:r>
              <w:rPr>
                <w:rFonts w:hint="eastAsia" w:ascii="宋体" w:eastAsia="宋体"/>
                <w:kern w:val="0"/>
                <w:szCs w:val="21"/>
              </w:rPr>
              <w:t>污泥处理过程中产生的恶臭气体，经集气罩收集后，进入</w:t>
            </w:r>
            <w:r>
              <w:rPr>
                <w:rFonts w:hint="eastAsia" w:ascii="宋体" w:hAnsi="宋体" w:eastAsia="宋体"/>
              </w:rPr>
              <w:t>一体化</w:t>
            </w:r>
            <w:r>
              <w:rPr>
                <w:rFonts w:hint="eastAsia" w:ascii="宋体" w:eastAsia="宋体"/>
                <w:kern w:val="0"/>
                <w:szCs w:val="21"/>
              </w:rPr>
              <w:t>生物除臭装置进行处理，处理后的废气经1根15m高排气筒排放，未经收集的废气通过无组织方式进行排放。经监测，有组织排放的H</w:t>
            </w:r>
            <w:r>
              <w:rPr>
                <w:rFonts w:hint="eastAsia" w:ascii="宋体" w:eastAsia="宋体"/>
                <w:kern w:val="0"/>
                <w:szCs w:val="21"/>
                <w:vertAlign w:val="subscript"/>
              </w:rPr>
              <w:t>2</w:t>
            </w:r>
            <w:r>
              <w:rPr>
                <w:rFonts w:hint="eastAsia" w:ascii="宋体" w:eastAsia="宋体"/>
                <w:kern w:val="0"/>
                <w:szCs w:val="21"/>
              </w:rPr>
              <w:t>S、氨排放速率及臭气浓度均达到</w:t>
            </w:r>
            <w:r>
              <w:rPr>
                <w:rFonts w:ascii="宋体" w:hAnsi="宋体" w:eastAsia="宋体"/>
                <w:kern w:val="0"/>
                <w:szCs w:val="21"/>
              </w:rPr>
              <w:t>《恶臭污染物排放</w:t>
            </w:r>
            <w:r>
              <w:rPr>
                <w:rFonts w:hint="eastAsia" w:ascii="宋体" w:hAnsi="宋体" w:eastAsia="宋体"/>
                <w:kern w:val="0"/>
                <w:szCs w:val="21"/>
              </w:rPr>
              <w:t>标</w:t>
            </w:r>
            <w:r>
              <w:rPr>
                <w:rFonts w:ascii="宋体" w:hAnsi="宋体" w:eastAsia="宋体"/>
                <w:kern w:val="0"/>
                <w:szCs w:val="21"/>
              </w:rPr>
              <w:t>准》（GB14554—93）中表2标准</w:t>
            </w:r>
            <w:r>
              <w:rPr>
                <w:rFonts w:hint="eastAsia" w:ascii="宋体" w:hAnsi="宋体" w:eastAsia="宋体"/>
                <w:kern w:val="0"/>
                <w:szCs w:val="21"/>
              </w:rPr>
              <w:t>要求；无组织排放的</w:t>
            </w:r>
            <w:r>
              <w:rPr>
                <w:rFonts w:hint="eastAsia" w:ascii="宋体" w:eastAsia="宋体"/>
                <w:kern w:val="0"/>
                <w:szCs w:val="21"/>
              </w:rPr>
              <w:t>H</w:t>
            </w:r>
            <w:r>
              <w:rPr>
                <w:rFonts w:hint="eastAsia" w:ascii="宋体" w:eastAsia="宋体"/>
                <w:kern w:val="0"/>
                <w:szCs w:val="21"/>
                <w:vertAlign w:val="subscript"/>
              </w:rPr>
              <w:t>2</w:t>
            </w:r>
            <w:r>
              <w:rPr>
                <w:rFonts w:hint="eastAsia" w:ascii="宋体" w:eastAsia="宋体"/>
                <w:kern w:val="0"/>
                <w:szCs w:val="21"/>
              </w:rPr>
              <w:t>S、氨、臭气浓度均达到</w:t>
            </w:r>
            <w:r>
              <w:rPr>
                <w:rFonts w:ascii="宋体" w:hAnsi="宋体" w:eastAsia="宋体"/>
                <w:spacing w:val="10"/>
                <w:kern w:val="0"/>
                <w:szCs w:val="21"/>
              </w:rPr>
              <w:t>《城镇污水处理厂污染物排放标准》（GB18918-2002）表</w:t>
            </w:r>
            <w:r>
              <w:rPr>
                <w:rFonts w:hint="eastAsia" w:ascii="宋体" w:hAnsi="宋体" w:eastAsia="宋体"/>
                <w:spacing w:val="10"/>
                <w:kern w:val="0"/>
                <w:szCs w:val="21"/>
              </w:rPr>
              <w:t>4</w:t>
            </w:r>
            <w:r>
              <w:rPr>
                <w:rFonts w:ascii="宋体" w:hAnsi="宋体" w:eastAsia="宋体"/>
                <w:spacing w:val="10"/>
                <w:kern w:val="0"/>
                <w:szCs w:val="21"/>
              </w:rPr>
              <w:t>标准</w:t>
            </w:r>
            <w:r>
              <w:rPr>
                <w:rFonts w:hint="eastAsia" w:ascii="宋体" w:hAnsi="宋体" w:eastAsia="宋体"/>
                <w:spacing w:val="10"/>
                <w:kern w:val="0"/>
                <w:szCs w:val="21"/>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6" w:hRule="atLeast"/>
          <w:jc w:val="center"/>
        </w:trPr>
        <w:tc>
          <w:tcPr>
            <w:tcW w:w="711" w:type="dxa"/>
            <w:vMerge w:val="continue"/>
            <w:tcBorders>
              <w:left w:val="single" w:color="auto" w:sz="4" w:space="0"/>
            </w:tcBorders>
            <w:shd w:val="clear" w:color="auto" w:fill="auto"/>
            <w:vAlign w:val="center"/>
          </w:tcPr>
          <w:p/>
        </w:tc>
        <w:tc>
          <w:tcPr>
            <w:tcW w:w="1364" w:type="dxa"/>
            <w:vMerge w:val="continue"/>
            <w:tcBorders>
              <w:bottom w:val="single" w:color="auto" w:sz="4" w:space="0"/>
            </w:tcBorders>
            <w:vAlign w:val="center"/>
          </w:tcPr>
          <w:p>
            <w:pPr>
              <w:spacing w:line="300" w:lineRule="exact"/>
              <w:jc w:val="center"/>
              <w:rPr>
                <w:rFonts w:ascii="宋体" w:hAnsi="宋体" w:eastAsia="宋体"/>
                <w:szCs w:val="21"/>
              </w:rPr>
            </w:pPr>
          </w:p>
        </w:tc>
        <w:tc>
          <w:tcPr>
            <w:tcW w:w="1597" w:type="dxa"/>
            <w:vMerge w:val="continue"/>
            <w:tcBorders>
              <w:bottom w:val="single" w:color="auto" w:sz="4" w:space="0"/>
            </w:tcBorders>
            <w:vAlign w:val="center"/>
          </w:tcPr>
          <w:p>
            <w:pPr>
              <w:spacing w:line="300" w:lineRule="exact"/>
              <w:jc w:val="center"/>
              <w:rPr>
                <w:rFonts w:ascii="宋体" w:hAnsi="宋体" w:eastAsia="宋体"/>
                <w:szCs w:val="21"/>
              </w:rPr>
            </w:pPr>
          </w:p>
        </w:tc>
        <w:tc>
          <w:tcPr>
            <w:tcW w:w="2010" w:type="dxa"/>
            <w:shd w:val="clear" w:color="auto" w:fill="auto"/>
            <w:vAlign w:val="center"/>
          </w:tcPr>
          <w:p>
            <w:pPr>
              <w:adjustRightInd w:val="0"/>
              <w:snapToGrid w:val="0"/>
              <w:jc w:val="center"/>
              <w:rPr>
                <w:rFonts w:ascii="宋体" w:hAnsi="宋体" w:eastAsia="宋体" w:cs="宋体"/>
                <w:kern w:val="0"/>
                <w:szCs w:val="21"/>
              </w:rPr>
            </w:pPr>
            <w:r>
              <w:rPr>
                <w:rFonts w:ascii="宋体" w:hAnsi="宋体" w:eastAsia="宋体"/>
                <w:spacing w:val="10"/>
                <w:kern w:val="0"/>
                <w:szCs w:val="21"/>
              </w:rPr>
              <w:t>《城镇污水处理厂污染物排放标准》（GB18918-2002）表</w:t>
            </w:r>
            <w:r>
              <w:rPr>
                <w:rFonts w:hint="eastAsia" w:ascii="宋体" w:hAnsi="宋体" w:eastAsia="宋体"/>
                <w:spacing w:val="10"/>
                <w:kern w:val="0"/>
                <w:szCs w:val="21"/>
              </w:rPr>
              <w:t>4</w:t>
            </w:r>
            <w:r>
              <w:rPr>
                <w:rFonts w:ascii="宋体" w:hAnsi="宋体" w:eastAsia="宋体"/>
                <w:spacing w:val="10"/>
                <w:kern w:val="0"/>
                <w:szCs w:val="21"/>
              </w:rPr>
              <w:t>标准</w:t>
            </w:r>
          </w:p>
        </w:tc>
        <w:tc>
          <w:tcPr>
            <w:tcW w:w="3781"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0" w:hRule="atLeast"/>
          <w:jc w:val="center"/>
        </w:trPr>
        <w:tc>
          <w:tcPr>
            <w:tcW w:w="711" w:type="dxa"/>
            <w:vMerge w:val="continue"/>
            <w:tcBorders>
              <w:left w:val="single" w:color="auto" w:sz="4" w:space="0"/>
            </w:tcBorders>
            <w:shd w:val="clear" w:color="auto" w:fill="auto"/>
            <w:vAlign w:val="center"/>
          </w:tcPr>
          <w:p/>
        </w:tc>
        <w:tc>
          <w:tcPr>
            <w:tcW w:w="1364" w:type="dxa"/>
            <w:tcBorders>
              <w:top w:val="single" w:color="auto" w:sz="4" w:space="0"/>
              <w:bottom w:val="single" w:color="auto" w:sz="4" w:space="0"/>
            </w:tcBorders>
            <w:vAlign w:val="center"/>
          </w:tcPr>
          <w:p>
            <w:pPr>
              <w:spacing w:line="300" w:lineRule="exact"/>
              <w:jc w:val="center"/>
              <w:rPr>
                <w:rFonts w:ascii="宋体" w:hAnsi="宋体" w:eastAsia="宋体"/>
                <w:szCs w:val="21"/>
              </w:rPr>
            </w:pPr>
            <w:r>
              <w:rPr>
                <w:rFonts w:hint="eastAsia" w:ascii="宋体" w:hAnsi="宋体" w:eastAsia="宋体"/>
                <w:bCs/>
                <w:szCs w:val="21"/>
              </w:rPr>
              <w:t>沼气净化设施</w:t>
            </w:r>
          </w:p>
        </w:tc>
        <w:tc>
          <w:tcPr>
            <w:tcW w:w="1597" w:type="dxa"/>
            <w:tcBorders>
              <w:top w:val="single" w:color="auto" w:sz="4" w:space="0"/>
              <w:bottom w:val="single" w:color="auto" w:sz="4" w:space="0"/>
            </w:tcBorders>
            <w:vAlign w:val="center"/>
          </w:tcPr>
          <w:p>
            <w:pPr>
              <w:adjustRightInd w:val="0"/>
              <w:snapToGrid w:val="0"/>
              <w:spacing w:line="0" w:lineRule="atLeast"/>
              <w:jc w:val="center"/>
              <w:rPr>
                <w:rFonts w:ascii="宋体" w:hAnsi="宋体" w:eastAsia="宋体" w:cs="宋体"/>
                <w:kern w:val="0"/>
                <w:szCs w:val="21"/>
              </w:rPr>
            </w:pPr>
            <w:r>
              <w:rPr>
                <w:rFonts w:hint="eastAsia" w:ascii="宋体" w:hAnsi="宋体" w:eastAsia="宋体"/>
                <w:szCs w:val="21"/>
              </w:rPr>
              <w:t>设备全部密封，场内加强绿化</w:t>
            </w:r>
          </w:p>
        </w:tc>
        <w:tc>
          <w:tcPr>
            <w:tcW w:w="2010" w:type="dxa"/>
            <w:shd w:val="clear" w:color="auto" w:fill="auto"/>
            <w:vAlign w:val="center"/>
          </w:tcPr>
          <w:p>
            <w:pPr>
              <w:adjustRightInd w:val="0"/>
              <w:snapToGrid w:val="0"/>
              <w:jc w:val="center"/>
              <w:rPr>
                <w:rFonts w:ascii="宋体" w:hAnsi="宋体" w:eastAsia="宋体" w:cs="宋体"/>
                <w:kern w:val="0"/>
                <w:szCs w:val="21"/>
              </w:rPr>
            </w:pPr>
            <w:r>
              <w:rPr>
                <w:rFonts w:ascii="宋体" w:hAnsi="宋体" w:eastAsia="宋体"/>
                <w:spacing w:val="10"/>
                <w:kern w:val="0"/>
                <w:szCs w:val="21"/>
              </w:rPr>
              <w:t>《城镇污水处理厂污染物排放标准》（GB18918-2002）表</w:t>
            </w:r>
            <w:r>
              <w:rPr>
                <w:rFonts w:hint="eastAsia" w:ascii="宋体" w:hAnsi="宋体" w:eastAsia="宋体"/>
                <w:spacing w:val="10"/>
                <w:kern w:val="0"/>
                <w:szCs w:val="21"/>
              </w:rPr>
              <w:t>4</w:t>
            </w:r>
            <w:r>
              <w:rPr>
                <w:rFonts w:ascii="宋体" w:hAnsi="宋体" w:eastAsia="宋体"/>
                <w:spacing w:val="10"/>
                <w:kern w:val="0"/>
                <w:szCs w:val="21"/>
              </w:rPr>
              <w:t>标准</w:t>
            </w:r>
          </w:p>
        </w:tc>
        <w:tc>
          <w:tcPr>
            <w:tcW w:w="3781" w:type="dxa"/>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eastAsia="宋体"/>
                <w:kern w:val="0"/>
                <w:szCs w:val="21"/>
              </w:rPr>
            </w:pPr>
            <w:r>
              <w:rPr>
                <w:rFonts w:hint="eastAsia" w:ascii="宋体" w:eastAsia="宋体"/>
                <w:kern w:val="0"/>
                <w:szCs w:val="21"/>
              </w:rPr>
              <w:t>沼气净化设备全部密封，产生的少量恶臭气体通过无组织方式进行排放。经监测，</w:t>
            </w:r>
            <w:r>
              <w:rPr>
                <w:rFonts w:hint="eastAsia" w:ascii="宋体" w:hAnsi="宋体" w:eastAsia="宋体"/>
                <w:kern w:val="0"/>
                <w:szCs w:val="21"/>
              </w:rPr>
              <w:t>无组织排放的</w:t>
            </w:r>
            <w:r>
              <w:rPr>
                <w:rFonts w:hint="eastAsia" w:ascii="宋体" w:eastAsia="宋体"/>
                <w:kern w:val="0"/>
                <w:szCs w:val="21"/>
              </w:rPr>
              <w:t>H</w:t>
            </w:r>
            <w:r>
              <w:rPr>
                <w:rFonts w:hint="eastAsia" w:ascii="宋体" w:eastAsia="宋体"/>
                <w:kern w:val="0"/>
                <w:szCs w:val="21"/>
                <w:vertAlign w:val="subscript"/>
              </w:rPr>
              <w:t>2</w:t>
            </w:r>
            <w:r>
              <w:rPr>
                <w:rFonts w:hint="eastAsia" w:ascii="宋体" w:eastAsia="宋体"/>
                <w:kern w:val="0"/>
                <w:szCs w:val="21"/>
              </w:rPr>
              <w:t>S、氨、臭气浓度均达到</w:t>
            </w:r>
            <w:r>
              <w:rPr>
                <w:rFonts w:ascii="宋体" w:hAnsi="宋体" w:eastAsia="宋体"/>
                <w:spacing w:val="10"/>
                <w:kern w:val="0"/>
                <w:szCs w:val="21"/>
              </w:rPr>
              <w:t>《城镇污水处理厂污染物排放标准》（GB18918-2002）表</w:t>
            </w:r>
            <w:r>
              <w:rPr>
                <w:rFonts w:hint="eastAsia" w:ascii="宋体" w:hAnsi="宋体" w:eastAsia="宋体"/>
                <w:spacing w:val="10"/>
                <w:kern w:val="0"/>
                <w:szCs w:val="21"/>
              </w:rPr>
              <w:t>4</w:t>
            </w:r>
            <w:r>
              <w:rPr>
                <w:rFonts w:ascii="宋体" w:hAnsi="宋体" w:eastAsia="宋体"/>
                <w:spacing w:val="10"/>
                <w:kern w:val="0"/>
                <w:szCs w:val="21"/>
              </w:rPr>
              <w:t>标准</w:t>
            </w:r>
            <w:r>
              <w:rPr>
                <w:rFonts w:hint="eastAsia" w:ascii="宋体" w:hAnsi="宋体" w:eastAsia="宋体"/>
                <w:spacing w:val="10"/>
                <w:kern w:val="0"/>
                <w:szCs w:val="21"/>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4" w:hRule="atLeast"/>
          <w:jc w:val="center"/>
        </w:trPr>
        <w:tc>
          <w:tcPr>
            <w:tcW w:w="711" w:type="dxa"/>
            <w:vMerge w:val="restart"/>
            <w:tcBorders>
              <w:left w:val="single" w:color="auto" w:sz="4" w:space="0"/>
            </w:tcBorders>
            <w:shd w:val="clear" w:color="auto" w:fill="auto"/>
            <w:vAlign w:val="center"/>
          </w:tcPr>
          <w:p>
            <w:pPr>
              <w:adjustRightInd w:val="0"/>
              <w:snapToGrid w:val="0"/>
              <w:jc w:val="center"/>
              <w:rPr>
                <w:rFonts w:ascii="宋体" w:eastAsia="宋体"/>
                <w:kern w:val="0"/>
                <w:szCs w:val="21"/>
              </w:rPr>
            </w:pPr>
            <w:r>
              <w:rPr>
                <w:rFonts w:hint="eastAsia" w:ascii="宋体" w:eastAsia="宋体"/>
                <w:kern w:val="0"/>
                <w:szCs w:val="21"/>
              </w:rPr>
              <w:t>废水</w:t>
            </w:r>
          </w:p>
        </w:tc>
        <w:tc>
          <w:tcPr>
            <w:tcW w:w="1364" w:type="dxa"/>
            <w:tcBorders>
              <w:top w:val="single" w:color="auto" w:sz="4" w:space="0"/>
              <w:bottom w:val="single" w:color="auto" w:sz="4" w:space="0"/>
            </w:tcBorders>
            <w:vAlign w:val="center"/>
          </w:tcPr>
          <w:p>
            <w:pPr>
              <w:spacing w:line="0" w:lineRule="atLeast"/>
              <w:jc w:val="center"/>
              <w:rPr>
                <w:rFonts w:ascii="宋体" w:hAnsi="宋体" w:eastAsia="宋体"/>
                <w:kern w:val="0"/>
                <w:szCs w:val="21"/>
              </w:rPr>
            </w:pPr>
            <w:r>
              <w:rPr>
                <w:rFonts w:hint="eastAsia" w:ascii="宋体" w:hAnsi="宋体" w:eastAsia="宋体"/>
                <w:bCs/>
                <w:szCs w:val="21"/>
              </w:rPr>
              <w:t>污泥脱水后滤后水、生活</w:t>
            </w:r>
            <w:r>
              <w:fldChar w:fldCharType="begin"/>
            </w:r>
            <w:r>
              <w:instrText xml:space="preserve"> HYPERLINK "http://www.cnjlc.com/bbs/index.asp?boardid=26" </w:instrText>
            </w:r>
            <w:r>
              <w:fldChar w:fldCharType="separate"/>
            </w:r>
            <w:r>
              <w:rPr>
                <w:rStyle w:val="37"/>
                <w:rFonts w:hint="eastAsia" w:ascii="宋体" w:hAnsi="宋体" w:eastAsia="宋体"/>
                <w:bCs/>
                <w:color w:val="auto"/>
                <w:szCs w:val="21"/>
              </w:rPr>
              <w:t>污水</w:t>
            </w:r>
            <w:r>
              <w:rPr>
                <w:rStyle w:val="37"/>
                <w:rFonts w:hint="eastAsia" w:ascii="宋体" w:hAnsi="宋体" w:eastAsia="宋体"/>
                <w:bCs/>
                <w:color w:val="auto"/>
                <w:szCs w:val="21"/>
              </w:rPr>
              <w:fldChar w:fldCharType="end"/>
            </w:r>
            <w:r>
              <w:rPr>
                <w:rFonts w:hint="eastAsia" w:ascii="宋体" w:hAnsi="宋体" w:eastAsia="宋体"/>
                <w:bCs/>
                <w:szCs w:val="21"/>
              </w:rPr>
              <w:t>、软水制备废水、烟气余热装置排污水、脱水机冲洗水、二级生物除臭装置排污水</w:t>
            </w:r>
          </w:p>
        </w:tc>
        <w:tc>
          <w:tcPr>
            <w:tcW w:w="1597" w:type="dxa"/>
            <w:tcBorders>
              <w:top w:val="single" w:color="auto" w:sz="4" w:space="0"/>
              <w:bottom w:val="single" w:color="auto" w:sz="4" w:space="0"/>
            </w:tcBorders>
            <w:vAlign w:val="center"/>
          </w:tcPr>
          <w:p>
            <w:pPr>
              <w:pStyle w:val="10"/>
              <w:rPr>
                <w:rFonts w:ascii="宋体" w:eastAsia="宋体"/>
                <w:kern w:val="0"/>
                <w:szCs w:val="21"/>
              </w:rPr>
            </w:pPr>
            <w:r>
              <w:rPr>
                <w:rFonts w:hint="eastAsia" w:ascii="宋体" w:hAnsi="宋体" w:eastAsia="宋体"/>
              </w:rPr>
              <w:t>先经</w:t>
            </w:r>
            <w:r>
              <w:rPr>
                <w:rFonts w:hint="eastAsia" w:ascii="宋体" w:hAnsi="宋体" w:eastAsia="宋体"/>
                <w:szCs w:val="21"/>
              </w:rPr>
              <w:t>一级</w:t>
            </w:r>
            <w:r>
              <w:rPr>
                <w:rFonts w:ascii="宋体" w:hAnsi="宋体" w:eastAsia="宋体"/>
                <w:szCs w:val="21"/>
              </w:rPr>
              <w:t>A</w:t>
            </w:r>
            <w:r>
              <w:rPr>
                <w:rFonts w:hint="eastAsia" w:ascii="宋体" w:hAnsi="宋体" w:eastAsia="宋体"/>
                <w:szCs w:val="21"/>
              </w:rPr>
              <w:t>升级改造工程新上的污泥浓缩池上清液及脱水间滤液处理单元处理，再进保定市溪源污水处理厂处理；</w:t>
            </w:r>
            <w:r>
              <w:rPr>
                <w:rFonts w:hint="eastAsia" w:ascii="宋体" w:hAnsi="宋体" w:eastAsia="宋体"/>
              </w:rPr>
              <w:t>污水管道</w:t>
            </w:r>
          </w:p>
        </w:tc>
        <w:tc>
          <w:tcPr>
            <w:tcW w:w="2010" w:type="dxa"/>
            <w:shd w:val="clear" w:color="auto" w:fill="auto"/>
            <w:vAlign w:val="center"/>
          </w:tcPr>
          <w:p>
            <w:pPr>
              <w:spacing w:line="300" w:lineRule="exact"/>
              <w:jc w:val="center"/>
              <w:rPr>
                <w:rFonts w:ascii="宋体" w:hAnsi="宋体" w:eastAsia="宋体" w:cs="宋体"/>
                <w:kern w:val="0"/>
                <w:szCs w:val="21"/>
              </w:rPr>
            </w:pPr>
            <w:r>
              <w:rPr>
                <w:rFonts w:hint="eastAsia" w:ascii="宋体" w:hAnsi="宋体" w:eastAsia="宋体"/>
                <w:szCs w:val="21"/>
              </w:rPr>
              <w:t>保定市溪源污水处理厂进水水质要求</w:t>
            </w:r>
          </w:p>
        </w:tc>
        <w:tc>
          <w:tcPr>
            <w:tcW w:w="3781" w:type="dxa"/>
            <w:vMerge w:val="restart"/>
            <w:tcBorders>
              <w:right w:val="single" w:color="auto" w:sz="4" w:space="0"/>
            </w:tcBorders>
            <w:shd w:val="clear" w:color="auto" w:fill="auto"/>
            <w:vAlign w:val="center"/>
          </w:tcPr>
          <w:p>
            <w:pPr>
              <w:pStyle w:val="10"/>
              <w:ind w:firstLine="420" w:firstLineChars="200"/>
              <w:rPr>
                <w:rFonts w:ascii="宋体" w:hAnsi="宋体" w:eastAsia="宋体"/>
                <w:kern w:val="0"/>
                <w:szCs w:val="21"/>
              </w:rPr>
            </w:pPr>
            <w:r>
              <w:rPr>
                <w:rFonts w:hint="eastAsia" w:ascii="宋体" w:hAnsi="宋体" w:eastAsia="宋体"/>
                <w:szCs w:val="21"/>
              </w:rPr>
              <w:t>污泥脱水后的板框滤液先进入污水处理厂的一级A升级改造工程的污泥浓缩池上清液及脱水间滤液处理单元进行处理，处理后的废水再进入污水处理厂的污水处理工序进行处理；软水制备废水、一体化生物除臭装置废水、沼气脱硫废水及生活污水合并后，进入保定市溪源污水处理厂进行处理。经监测，各污染物排放达到保定市溪源污水处理厂进水水质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9" w:hRule="atLeast"/>
          <w:jc w:val="center"/>
        </w:trPr>
        <w:tc>
          <w:tcPr>
            <w:tcW w:w="711" w:type="dxa"/>
            <w:vMerge w:val="continue"/>
            <w:tcBorders>
              <w:left w:val="single" w:color="auto" w:sz="4" w:space="0"/>
            </w:tcBorders>
            <w:shd w:val="clear" w:color="auto" w:fill="auto"/>
            <w:vAlign w:val="center"/>
          </w:tcPr>
          <w:p>
            <w:pPr>
              <w:adjustRightInd w:val="0"/>
              <w:snapToGrid w:val="0"/>
              <w:jc w:val="center"/>
              <w:rPr>
                <w:rFonts w:ascii="宋体" w:eastAsia="宋体"/>
                <w:kern w:val="0"/>
                <w:szCs w:val="21"/>
              </w:rPr>
            </w:pPr>
          </w:p>
        </w:tc>
        <w:tc>
          <w:tcPr>
            <w:tcW w:w="1364" w:type="dxa"/>
            <w:tcBorders>
              <w:top w:val="single" w:color="auto" w:sz="4" w:space="0"/>
              <w:bottom w:val="single" w:color="auto" w:sz="4" w:space="0"/>
            </w:tcBorders>
            <w:vAlign w:val="center"/>
          </w:tcPr>
          <w:p>
            <w:pPr>
              <w:spacing w:line="300" w:lineRule="exact"/>
              <w:ind w:firstLine="6"/>
              <w:jc w:val="center"/>
              <w:rPr>
                <w:rFonts w:ascii="宋体" w:hAnsi="宋体" w:eastAsia="宋体"/>
                <w:bCs/>
                <w:szCs w:val="21"/>
              </w:rPr>
            </w:pPr>
            <w:r>
              <w:rPr>
                <w:rFonts w:hint="eastAsia" w:ascii="宋体" w:hAnsi="宋体" w:eastAsia="宋体"/>
                <w:szCs w:val="21"/>
              </w:rPr>
              <w:t>沼气脱出水</w:t>
            </w:r>
          </w:p>
        </w:tc>
        <w:tc>
          <w:tcPr>
            <w:tcW w:w="1597" w:type="dxa"/>
            <w:tcBorders>
              <w:top w:val="single" w:color="auto" w:sz="4" w:space="0"/>
              <w:bottom w:val="single" w:color="auto" w:sz="4" w:space="0"/>
            </w:tcBorders>
            <w:vAlign w:val="center"/>
          </w:tcPr>
          <w:p>
            <w:pPr>
              <w:spacing w:line="300" w:lineRule="exact"/>
              <w:rPr>
                <w:rFonts w:ascii="宋体" w:hAnsi="宋体" w:eastAsia="宋体"/>
                <w:szCs w:val="21"/>
              </w:rPr>
            </w:pPr>
            <w:r>
              <w:rPr>
                <w:rFonts w:hint="eastAsia" w:ascii="宋体" w:hAnsi="宋体" w:eastAsia="宋体"/>
                <w:szCs w:val="21"/>
              </w:rPr>
              <w:t>进入</w:t>
            </w:r>
            <w:r>
              <w:rPr>
                <w:rFonts w:ascii="宋体" w:hAnsi="宋体" w:eastAsia="宋体"/>
                <w:szCs w:val="21"/>
              </w:rPr>
              <w:t>保定市溪源污水处理厂处理</w:t>
            </w:r>
          </w:p>
        </w:tc>
        <w:tc>
          <w:tcPr>
            <w:tcW w:w="2010" w:type="dxa"/>
            <w:shd w:val="clear" w:color="auto" w:fill="auto"/>
            <w:vAlign w:val="center"/>
          </w:tcPr>
          <w:p>
            <w:pPr>
              <w:spacing w:line="300" w:lineRule="exact"/>
              <w:jc w:val="center"/>
              <w:rPr>
                <w:rFonts w:ascii="宋体" w:hAnsi="宋体" w:eastAsia="宋体"/>
                <w:szCs w:val="21"/>
              </w:rPr>
            </w:pPr>
            <w:r>
              <w:rPr>
                <w:rFonts w:hint="eastAsia" w:ascii="宋体" w:hAnsi="宋体" w:eastAsia="宋体"/>
                <w:szCs w:val="21"/>
              </w:rPr>
              <w:t>保定市溪源污水处理厂进水水质要求</w:t>
            </w:r>
          </w:p>
        </w:tc>
        <w:tc>
          <w:tcPr>
            <w:tcW w:w="3781" w:type="dxa"/>
            <w:vMerge w:val="continue"/>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ascii="宋体" w:hAnsi="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2" w:hRule="atLeast"/>
          <w:jc w:val="center"/>
        </w:trPr>
        <w:tc>
          <w:tcPr>
            <w:tcW w:w="711" w:type="dxa"/>
            <w:tcBorders>
              <w:left w:val="single" w:color="auto" w:sz="4" w:space="0"/>
            </w:tcBorders>
            <w:shd w:val="clear" w:color="auto" w:fill="auto"/>
            <w:vAlign w:val="center"/>
          </w:tcPr>
          <w:p>
            <w:pPr>
              <w:adjustRightInd w:val="0"/>
              <w:snapToGrid w:val="0"/>
              <w:jc w:val="center"/>
              <w:rPr>
                <w:rFonts w:ascii="宋体" w:eastAsia="宋体"/>
                <w:kern w:val="0"/>
                <w:szCs w:val="21"/>
              </w:rPr>
            </w:pPr>
            <w:r>
              <w:rPr>
                <w:rFonts w:hint="eastAsia" w:ascii="宋体" w:eastAsia="宋体"/>
                <w:kern w:val="0"/>
                <w:szCs w:val="21"/>
              </w:rPr>
              <w:t>噪声</w:t>
            </w:r>
          </w:p>
        </w:tc>
        <w:tc>
          <w:tcPr>
            <w:tcW w:w="1364" w:type="dxa"/>
            <w:tcBorders>
              <w:top w:val="single" w:color="auto" w:sz="4" w:space="0"/>
              <w:bottom w:val="single" w:color="auto" w:sz="4" w:space="0"/>
            </w:tcBorders>
            <w:vAlign w:val="center"/>
          </w:tcPr>
          <w:p>
            <w:pPr>
              <w:spacing w:line="360" w:lineRule="exact"/>
              <w:rPr>
                <w:rFonts w:ascii="宋体" w:hAnsi="宋体" w:eastAsia="宋体"/>
                <w:szCs w:val="21"/>
              </w:rPr>
            </w:pPr>
            <w:r>
              <w:rPr>
                <w:rFonts w:hint="eastAsia" w:ascii="宋体" w:hAnsi="宋体" w:eastAsia="宋体"/>
                <w:szCs w:val="21"/>
              </w:rPr>
              <w:t>搅拌机、板框压滤机、分离器、压滤</w:t>
            </w:r>
            <w:r>
              <w:rPr>
                <w:rFonts w:ascii="宋体" w:hAnsi="宋体" w:eastAsia="宋体"/>
                <w:szCs w:val="21"/>
              </w:rPr>
              <w:t>机</w:t>
            </w:r>
            <w:r>
              <w:rPr>
                <w:rFonts w:hint="eastAsia" w:ascii="宋体" w:hAnsi="宋体" w:eastAsia="宋体"/>
                <w:szCs w:val="21"/>
              </w:rPr>
              <w:t>、压缩</w:t>
            </w:r>
            <w:r>
              <w:rPr>
                <w:rFonts w:ascii="宋体" w:hAnsi="宋体" w:eastAsia="宋体"/>
                <w:szCs w:val="21"/>
              </w:rPr>
              <w:t>机</w:t>
            </w:r>
            <w:r>
              <w:rPr>
                <w:rFonts w:hint="eastAsia" w:ascii="宋体" w:hAnsi="宋体" w:eastAsia="宋体"/>
                <w:szCs w:val="21"/>
              </w:rPr>
              <w:t>、</w:t>
            </w:r>
            <w:r>
              <w:rPr>
                <w:rFonts w:ascii="宋体" w:hAnsi="宋体" w:eastAsia="宋体"/>
                <w:szCs w:val="21"/>
              </w:rPr>
              <w:t>风机及各种泵类</w:t>
            </w:r>
          </w:p>
        </w:tc>
        <w:tc>
          <w:tcPr>
            <w:tcW w:w="1597" w:type="dxa"/>
            <w:tcBorders>
              <w:top w:val="single" w:color="auto" w:sz="4" w:space="0"/>
              <w:bottom w:val="single" w:color="auto" w:sz="4" w:space="0"/>
            </w:tcBorders>
            <w:vAlign w:val="center"/>
          </w:tcPr>
          <w:p>
            <w:pPr>
              <w:spacing w:line="360" w:lineRule="exact"/>
              <w:jc w:val="center"/>
              <w:rPr>
                <w:rFonts w:ascii="宋体" w:hAnsi="宋体" w:eastAsia="宋体"/>
                <w:szCs w:val="21"/>
              </w:rPr>
            </w:pPr>
            <w:r>
              <w:rPr>
                <w:rFonts w:ascii="宋体" w:hAnsi="宋体" w:eastAsia="宋体"/>
                <w:szCs w:val="21"/>
              </w:rPr>
              <w:t>厂房隔音、消声器、减振基础</w:t>
            </w:r>
          </w:p>
        </w:tc>
        <w:tc>
          <w:tcPr>
            <w:tcW w:w="2010" w:type="dxa"/>
            <w:shd w:val="clear" w:color="auto" w:fill="auto"/>
            <w:vAlign w:val="center"/>
          </w:tcPr>
          <w:p>
            <w:pPr>
              <w:spacing w:line="0" w:lineRule="atLeast"/>
              <w:jc w:val="center"/>
              <w:rPr>
                <w:rFonts w:ascii="宋体" w:hAnsi="宋体" w:eastAsia="宋体" w:cs="Times New Roman"/>
                <w:bCs/>
                <w:szCs w:val="21"/>
              </w:rPr>
            </w:pPr>
            <w:r>
              <w:rPr>
                <w:rFonts w:hint="eastAsia" w:ascii="宋体" w:hAnsi="宋体" w:eastAsia="宋体" w:cs="Times New Roman"/>
                <w:bCs/>
                <w:szCs w:val="21"/>
              </w:rPr>
              <w:t>《工业企业厂界环境噪声排放标准》（GB12348-2008）中2类标准</w:t>
            </w:r>
          </w:p>
        </w:tc>
        <w:tc>
          <w:tcPr>
            <w:tcW w:w="3781" w:type="dxa"/>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ascii="宋体" w:hAnsi="宋体"/>
                <w:kern w:val="0"/>
                <w:sz w:val="21"/>
                <w:szCs w:val="21"/>
              </w:rPr>
            </w:pPr>
            <w:r>
              <w:rPr>
                <w:rFonts w:hint="eastAsia" w:ascii="宋体" w:hAnsi="宋体"/>
                <w:kern w:val="0"/>
                <w:sz w:val="21"/>
                <w:szCs w:val="21"/>
              </w:rPr>
              <w:t>生产设备安置于厂房内，采取基础减震、厂房隔声等措施降低噪声。经监测，厂界昼、夜间噪声排放值均达到</w:t>
            </w:r>
            <w:r>
              <w:rPr>
                <w:rFonts w:hint="eastAsia" w:ascii="宋体" w:hAnsi="宋体"/>
                <w:bCs/>
                <w:sz w:val="21"/>
                <w:szCs w:val="21"/>
              </w:rPr>
              <w:t>《工业企业厂界环境噪声排放标准》（GB12348-2008）中2类标准要求。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8" w:hRule="atLeast"/>
          <w:jc w:val="center"/>
        </w:trPr>
        <w:tc>
          <w:tcPr>
            <w:tcW w:w="711" w:type="dxa"/>
            <w:vMerge w:val="restart"/>
            <w:tcBorders>
              <w:left w:val="single" w:color="auto" w:sz="4" w:space="0"/>
            </w:tcBorders>
            <w:shd w:val="clear" w:color="auto" w:fill="auto"/>
            <w:vAlign w:val="center"/>
          </w:tcPr>
          <w:p>
            <w:pPr>
              <w:adjustRightInd w:val="0"/>
              <w:snapToGrid w:val="0"/>
              <w:jc w:val="center"/>
              <w:rPr>
                <w:rFonts w:ascii="宋体" w:eastAsia="宋体"/>
                <w:kern w:val="0"/>
                <w:szCs w:val="21"/>
              </w:rPr>
            </w:pPr>
            <w:r>
              <w:rPr>
                <w:rFonts w:hint="eastAsia" w:ascii="宋体" w:eastAsia="宋体"/>
                <w:kern w:val="0"/>
                <w:szCs w:val="21"/>
              </w:rPr>
              <w:t>固体废物</w:t>
            </w:r>
          </w:p>
        </w:tc>
        <w:tc>
          <w:tcPr>
            <w:tcW w:w="1364" w:type="dxa"/>
            <w:tcBorders>
              <w:top w:val="single" w:color="auto" w:sz="4" w:space="0"/>
              <w:bottom w:val="single" w:color="auto" w:sz="4" w:space="0"/>
            </w:tcBorders>
            <w:vAlign w:val="center"/>
          </w:tcPr>
          <w:p>
            <w:pPr>
              <w:spacing w:line="300" w:lineRule="exact"/>
              <w:ind w:firstLine="6"/>
              <w:jc w:val="center"/>
              <w:rPr>
                <w:rFonts w:ascii="宋体" w:hAnsi="宋体" w:eastAsia="宋体"/>
                <w:szCs w:val="21"/>
              </w:rPr>
            </w:pPr>
            <w:r>
              <w:rPr>
                <w:rFonts w:ascii="宋体" w:hAnsi="宋体" w:eastAsia="宋体"/>
                <w:szCs w:val="21"/>
              </w:rPr>
              <w:t>脱水污泥、职工生活垃圾</w:t>
            </w:r>
          </w:p>
        </w:tc>
        <w:tc>
          <w:tcPr>
            <w:tcW w:w="1597" w:type="dxa"/>
            <w:tcBorders>
              <w:top w:val="single" w:color="auto" w:sz="4" w:space="0"/>
              <w:bottom w:val="single" w:color="auto" w:sz="4" w:space="0"/>
            </w:tcBorders>
            <w:vAlign w:val="center"/>
          </w:tcPr>
          <w:p>
            <w:pPr>
              <w:spacing w:line="300" w:lineRule="exact"/>
              <w:jc w:val="center"/>
              <w:rPr>
                <w:rFonts w:ascii="宋体" w:hAnsi="宋体" w:eastAsia="宋体"/>
                <w:szCs w:val="21"/>
              </w:rPr>
            </w:pPr>
            <w:r>
              <w:rPr>
                <w:rFonts w:ascii="宋体" w:hAnsi="宋体" w:eastAsia="宋体"/>
                <w:szCs w:val="21"/>
              </w:rPr>
              <w:t>送垃圾填埋场填埋</w:t>
            </w:r>
          </w:p>
        </w:tc>
        <w:tc>
          <w:tcPr>
            <w:tcW w:w="2010" w:type="dxa"/>
            <w:shd w:val="clear" w:color="auto" w:fill="auto"/>
            <w:vAlign w:val="center"/>
          </w:tcPr>
          <w:p>
            <w:pPr>
              <w:spacing w:line="0" w:lineRule="atLeast"/>
              <w:jc w:val="center"/>
              <w:rPr>
                <w:rFonts w:ascii="宋体" w:hAnsi="宋体" w:eastAsia="宋体" w:cs="Times New Roman"/>
                <w:bCs/>
                <w:szCs w:val="21"/>
              </w:rPr>
            </w:pPr>
            <w:r>
              <w:rPr>
                <w:rFonts w:hint="eastAsia" w:ascii="宋体" w:hAnsi="宋体" w:eastAsia="宋体" w:cs="Times New Roman"/>
                <w:bCs/>
                <w:szCs w:val="21"/>
              </w:rPr>
              <w:t>不排放</w:t>
            </w:r>
          </w:p>
        </w:tc>
        <w:tc>
          <w:tcPr>
            <w:tcW w:w="3781" w:type="dxa"/>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ascii="宋体" w:hAnsi="宋体"/>
                <w:kern w:val="0"/>
                <w:sz w:val="21"/>
                <w:szCs w:val="21"/>
              </w:rPr>
            </w:pPr>
            <w:r>
              <w:rPr>
                <w:rFonts w:hint="eastAsia" w:ascii="宋体" w:hAnsi="宋体"/>
                <w:kern w:val="0"/>
                <w:sz w:val="21"/>
                <w:szCs w:val="21"/>
              </w:rPr>
              <w:t>脱水污泥送</w:t>
            </w:r>
            <w:r>
              <w:rPr>
                <w:rFonts w:hint="eastAsia" w:ascii="宋体" w:hAnsi="宋体"/>
                <w:kern w:val="0"/>
                <w:sz w:val="21"/>
                <w:szCs w:val="21"/>
                <w:lang w:eastAsia="zh-CN"/>
              </w:rPr>
              <w:t>河北绿地园林工程有限公司</w:t>
            </w:r>
            <w:r>
              <w:rPr>
                <w:rFonts w:hint="eastAsia" w:ascii="宋体" w:hAnsi="宋体"/>
                <w:kern w:val="0"/>
                <w:sz w:val="21"/>
                <w:szCs w:val="21"/>
              </w:rPr>
              <w:t>用于林业、苗木用土；生活垃圾收集后交由环卫部门进行处置。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711" w:type="dxa"/>
            <w:vMerge w:val="continue"/>
            <w:tcBorders>
              <w:left w:val="single" w:color="auto" w:sz="4" w:space="0"/>
            </w:tcBorders>
            <w:shd w:val="clear" w:color="auto" w:fill="auto"/>
            <w:vAlign w:val="center"/>
          </w:tcPr>
          <w:p>
            <w:pPr>
              <w:adjustRightInd w:val="0"/>
              <w:snapToGrid w:val="0"/>
              <w:jc w:val="center"/>
              <w:rPr>
                <w:rFonts w:ascii="宋体" w:eastAsia="宋体"/>
                <w:kern w:val="0"/>
                <w:szCs w:val="21"/>
              </w:rPr>
            </w:pPr>
          </w:p>
        </w:tc>
        <w:tc>
          <w:tcPr>
            <w:tcW w:w="1364" w:type="dxa"/>
            <w:tcBorders>
              <w:top w:val="single" w:color="auto" w:sz="4" w:space="0"/>
              <w:bottom w:val="single" w:color="auto" w:sz="4" w:space="0"/>
            </w:tcBorders>
            <w:vAlign w:val="center"/>
          </w:tcPr>
          <w:p>
            <w:pPr>
              <w:spacing w:line="300" w:lineRule="exact"/>
              <w:ind w:firstLine="6"/>
              <w:jc w:val="center"/>
              <w:rPr>
                <w:rFonts w:ascii="宋体" w:hAnsi="宋体" w:eastAsia="宋体"/>
                <w:szCs w:val="21"/>
              </w:rPr>
            </w:pPr>
            <w:r>
              <w:rPr>
                <w:rFonts w:ascii="宋体" w:hAnsi="宋体" w:eastAsia="宋体"/>
                <w:szCs w:val="21"/>
              </w:rPr>
              <w:t>废脱硫剂</w:t>
            </w:r>
          </w:p>
        </w:tc>
        <w:tc>
          <w:tcPr>
            <w:tcW w:w="1597" w:type="dxa"/>
            <w:tcBorders>
              <w:top w:val="single" w:color="auto" w:sz="4" w:space="0"/>
              <w:bottom w:val="single" w:color="auto" w:sz="4" w:space="0"/>
            </w:tcBorders>
            <w:vAlign w:val="center"/>
          </w:tcPr>
          <w:p>
            <w:pPr>
              <w:spacing w:line="300" w:lineRule="exact"/>
              <w:jc w:val="center"/>
              <w:rPr>
                <w:rFonts w:ascii="宋体" w:hAnsi="宋体" w:eastAsia="宋体"/>
                <w:szCs w:val="21"/>
              </w:rPr>
            </w:pPr>
            <w:r>
              <w:rPr>
                <w:rFonts w:ascii="宋体" w:hAnsi="宋体" w:eastAsia="宋体"/>
                <w:szCs w:val="21"/>
              </w:rPr>
              <w:t>厂家回收</w:t>
            </w:r>
          </w:p>
        </w:tc>
        <w:tc>
          <w:tcPr>
            <w:tcW w:w="2010" w:type="dxa"/>
            <w:shd w:val="clear" w:color="auto" w:fill="auto"/>
            <w:vAlign w:val="center"/>
          </w:tcPr>
          <w:p>
            <w:pPr>
              <w:jc w:val="center"/>
            </w:pPr>
            <w:r>
              <w:rPr>
                <w:rFonts w:hint="eastAsia" w:ascii="宋体" w:hAnsi="宋体" w:eastAsia="宋体" w:cs="Times New Roman"/>
                <w:bCs/>
                <w:szCs w:val="21"/>
              </w:rPr>
              <w:t>不排放</w:t>
            </w:r>
          </w:p>
        </w:tc>
        <w:tc>
          <w:tcPr>
            <w:tcW w:w="3781" w:type="dxa"/>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ascii="宋体" w:hAnsi="宋体"/>
                <w:kern w:val="0"/>
                <w:sz w:val="21"/>
                <w:szCs w:val="21"/>
              </w:rPr>
            </w:pPr>
            <w:r>
              <w:rPr>
                <w:rFonts w:hint="eastAsia" w:ascii="宋体" w:hAnsi="宋体"/>
                <w:kern w:val="0"/>
                <w:sz w:val="21"/>
                <w:szCs w:val="21"/>
              </w:rPr>
              <w:t>沼气脱硫产生的废脱硫剂主要成分为硫磺，收集后外售。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2" w:hRule="atLeast"/>
          <w:jc w:val="center"/>
        </w:trPr>
        <w:tc>
          <w:tcPr>
            <w:tcW w:w="2075" w:type="dxa"/>
            <w:gridSpan w:val="2"/>
            <w:tcBorders>
              <w:left w:val="single" w:color="auto" w:sz="4" w:space="0"/>
            </w:tcBorders>
            <w:shd w:val="clear" w:color="auto" w:fill="auto"/>
            <w:vAlign w:val="center"/>
          </w:tcPr>
          <w:p>
            <w:pPr>
              <w:jc w:val="center"/>
              <w:rPr>
                <w:rFonts w:ascii="宋体" w:hAnsi="宋体" w:eastAsia="宋体" w:cs="Times New Roman"/>
                <w:bCs/>
                <w:szCs w:val="21"/>
              </w:rPr>
            </w:pPr>
            <w:r>
              <w:rPr>
                <w:rFonts w:hint="eastAsia" w:ascii="宋体" w:eastAsia="宋体"/>
                <w:kern w:val="0"/>
                <w:szCs w:val="21"/>
              </w:rPr>
              <w:t>防腐防渗措施</w:t>
            </w:r>
          </w:p>
        </w:tc>
        <w:tc>
          <w:tcPr>
            <w:tcW w:w="3607" w:type="dxa"/>
            <w:gridSpan w:val="2"/>
            <w:tcBorders>
              <w:top w:val="single" w:color="auto" w:sz="4" w:space="0"/>
              <w:bottom w:val="single" w:color="auto" w:sz="4" w:space="0"/>
            </w:tcBorders>
            <w:vAlign w:val="center"/>
          </w:tcPr>
          <w:p>
            <w:pPr>
              <w:jc w:val="center"/>
              <w:rPr>
                <w:rFonts w:ascii="宋体" w:hAnsi="宋体" w:eastAsia="宋体" w:cs="Times New Roman"/>
                <w:bCs/>
                <w:szCs w:val="21"/>
              </w:rPr>
            </w:pPr>
            <w:r>
              <w:rPr>
                <w:rFonts w:ascii="宋体" w:hAnsi="宋体" w:eastAsia="宋体"/>
                <w:szCs w:val="21"/>
              </w:rPr>
              <w:t>厂内各污泥处理构筑物采用30cm厚的水泥砂浆，并设置至少2mm厚高密度聚乙烯或至少2mm厚的其他人工材料；地面均采用30cm厚的水泥砂浆地坪；所有污水污泥管道采用</w:t>
            </w:r>
            <w:r>
              <w:rPr>
                <w:rFonts w:hint="eastAsia" w:ascii="宋体" w:hAnsi="宋体" w:eastAsia="宋体"/>
                <w:szCs w:val="21"/>
              </w:rPr>
              <w:t>不锈钢</w:t>
            </w:r>
            <w:r>
              <w:rPr>
                <w:rFonts w:ascii="宋体" w:hAnsi="宋体" w:eastAsia="宋体"/>
                <w:szCs w:val="21"/>
              </w:rPr>
              <w:t>材质，管道接头采用承插胶接方式，管道内衬10mm厚环氧改性水泥砂浆。</w:t>
            </w:r>
          </w:p>
        </w:tc>
        <w:tc>
          <w:tcPr>
            <w:tcW w:w="3781" w:type="dxa"/>
            <w:tcBorders>
              <w:right w:val="single" w:color="auto" w:sz="4" w:space="0"/>
            </w:tcBorders>
            <w:shd w:val="clear" w:color="auto" w:fill="auto"/>
            <w:vAlign w:val="center"/>
          </w:tcPr>
          <w:p>
            <w:pPr>
              <w:ind w:firstLine="420" w:firstLineChars="200"/>
              <w:rPr>
                <w:rFonts w:ascii="宋体" w:hAnsi="宋体" w:eastAsia="宋体"/>
                <w:kern w:val="0"/>
                <w:szCs w:val="21"/>
              </w:rPr>
            </w:pPr>
            <w:r>
              <w:rPr>
                <w:rFonts w:hint="eastAsia" w:ascii="宋体" w:hAnsi="宋体" w:eastAsia="宋体"/>
                <w:szCs w:val="21"/>
              </w:rPr>
              <w:t>预处理间及锅炉房采用</w:t>
            </w:r>
            <w:r>
              <w:rPr>
                <w:rFonts w:ascii="宋体" w:hAnsi="宋体" w:eastAsia="宋体"/>
                <w:szCs w:val="21"/>
              </w:rPr>
              <w:t>C</w:t>
            </w:r>
            <w:r>
              <w:rPr>
                <w:rFonts w:hint="eastAsia" w:ascii="宋体" w:hAnsi="宋体" w:eastAsia="宋体"/>
                <w:szCs w:val="21"/>
              </w:rPr>
              <w:t>30抗渗等级S8混凝土，底板与池壁的施工缝通长埋设300*3mm的止水钢板，池体内部涂刷乙烯基质，厚度为300µm；排砂泵站、污泥脱水间采用</w:t>
            </w:r>
            <w:r>
              <w:rPr>
                <w:rFonts w:ascii="宋体" w:hAnsi="宋体" w:eastAsia="宋体"/>
                <w:szCs w:val="21"/>
              </w:rPr>
              <w:t>C</w:t>
            </w:r>
            <w:r>
              <w:rPr>
                <w:rFonts w:hint="eastAsia" w:ascii="宋体" w:hAnsi="宋体" w:eastAsia="宋体"/>
                <w:szCs w:val="21"/>
              </w:rPr>
              <w:t>30抗渗等级S6混凝土，底板与池壁的施工缝通长埋设300*3mm的止水钢板；厌氧消化池采用C</w:t>
            </w:r>
            <w:r>
              <w:rPr>
                <w:rFonts w:ascii="宋体" w:hAnsi="宋体" w:eastAsia="宋体"/>
                <w:szCs w:val="21"/>
              </w:rPr>
              <w:t>30</w:t>
            </w:r>
            <w:r>
              <w:rPr>
                <w:rFonts w:hint="eastAsia" w:ascii="宋体" w:hAnsi="宋体" w:eastAsia="宋体"/>
                <w:szCs w:val="21"/>
              </w:rPr>
              <w:t>抗渗等级S</w:t>
            </w:r>
            <w:r>
              <w:rPr>
                <w:rFonts w:ascii="宋体" w:hAnsi="宋体" w:eastAsia="宋体"/>
                <w:szCs w:val="21"/>
              </w:rPr>
              <w:t>6</w:t>
            </w:r>
            <w:r>
              <w:rPr>
                <w:rFonts w:hint="eastAsia" w:ascii="宋体" w:hAnsi="宋体" w:eastAsia="宋体"/>
                <w:szCs w:val="21"/>
              </w:rPr>
              <w:t>混凝土，基础顶面1.5mm厚聚氨酯涂料，50mm厚发泡水泥；地面均采用250mm厚C</w:t>
            </w:r>
            <w:r>
              <w:rPr>
                <w:rFonts w:ascii="宋体" w:hAnsi="宋体" w:eastAsia="宋体"/>
                <w:szCs w:val="21"/>
              </w:rPr>
              <w:t>20</w:t>
            </w:r>
            <w:r>
              <w:rPr>
                <w:rFonts w:hint="eastAsia" w:ascii="宋体" w:hAnsi="宋体" w:eastAsia="宋体"/>
                <w:szCs w:val="21"/>
              </w:rPr>
              <w:t>混凝土基层；污泥管路、排砂管路、滤液管路采用不锈钢材质，连接方式焊接和法兰连接。污水管路和雨水管路采用钢筋混凝土管道，连接方式承插连接。</w:t>
            </w:r>
          </w:p>
        </w:tc>
      </w:tr>
    </w:tbl>
    <w:p>
      <w:pPr>
        <w:pStyle w:val="4"/>
      </w:pPr>
      <w:bookmarkStart w:id="34" w:name="_Toc497001457"/>
      <w:r>
        <w:rPr>
          <w:rFonts w:hint="eastAsia"/>
        </w:rPr>
        <w:t>2.</w:t>
      </w:r>
      <w:r>
        <w:t>10</w:t>
      </w:r>
      <w:r>
        <w:rPr>
          <w:rFonts w:hint="eastAsia"/>
        </w:rPr>
        <w:t xml:space="preserve"> 验收范围及内容</w:t>
      </w:r>
      <w:bookmarkEnd w:id="34"/>
    </w:p>
    <w:p>
      <w:pPr>
        <w:pStyle w:val="91"/>
        <w:snapToGrid w:val="0"/>
        <w:ind w:firstLine="480"/>
        <w:rPr>
          <w:rFonts w:cs="宋体"/>
          <w:shd w:val="clear" w:color="auto" w:fill="FFFFFF"/>
        </w:rPr>
      </w:pPr>
      <w:r>
        <w:rPr>
          <w:rFonts w:hint="eastAsia"/>
        </w:rPr>
        <w:t>本次验收对“保定市城镇污水处理厂污泥处理中心工程”进行环境保护整体验收。</w:t>
      </w:r>
    </w:p>
    <w:p>
      <w:pPr>
        <w:pStyle w:val="91"/>
        <w:snapToGrid w:val="0"/>
        <w:ind w:firstLine="480"/>
      </w:pPr>
      <w:r>
        <w:rPr>
          <w:rFonts w:hint="eastAsia"/>
        </w:rPr>
        <w:t>本次验收内容主要包括：</w:t>
      </w:r>
    </w:p>
    <w:p>
      <w:pPr>
        <w:pStyle w:val="91"/>
        <w:snapToGrid w:val="0"/>
        <w:ind w:firstLine="480"/>
      </w:pPr>
      <w:r>
        <w:rPr>
          <w:rFonts w:hint="eastAsia"/>
        </w:rPr>
        <w:t>（1）项目建设单位、建设地点、建设内容、生产设备、生产规模及产品方案与环评批复的落实情况；</w:t>
      </w:r>
    </w:p>
    <w:p>
      <w:pPr>
        <w:pStyle w:val="91"/>
        <w:snapToGrid w:val="0"/>
        <w:ind w:firstLine="480"/>
      </w:pPr>
      <w:r>
        <w:rPr>
          <w:rFonts w:hint="eastAsia"/>
        </w:rPr>
        <w:t>（2）废水排放情况；</w:t>
      </w:r>
    </w:p>
    <w:p>
      <w:pPr>
        <w:pStyle w:val="91"/>
        <w:snapToGrid w:val="0"/>
        <w:ind w:firstLine="480"/>
      </w:pPr>
      <w:r>
        <w:rPr>
          <w:rFonts w:hint="eastAsia"/>
        </w:rPr>
        <w:t>（3）废气处理措施建设运行情况；</w:t>
      </w:r>
    </w:p>
    <w:p>
      <w:pPr>
        <w:pStyle w:val="91"/>
        <w:snapToGrid w:val="0"/>
        <w:ind w:firstLine="480"/>
      </w:pPr>
      <w:r>
        <w:rPr>
          <w:rFonts w:hint="eastAsia"/>
        </w:rPr>
        <w:t>（4）厂界噪声排放情况；</w:t>
      </w:r>
    </w:p>
    <w:p>
      <w:pPr>
        <w:pStyle w:val="91"/>
        <w:snapToGrid w:val="0"/>
        <w:ind w:firstLine="480"/>
      </w:pPr>
      <w:r>
        <w:rPr>
          <w:rFonts w:hint="eastAsia"/>
        </w:rPr>
        <w:t>（5）项目固体废物的产生及处置情况；</w:t>
      </w:r>
    </w:p>
    <w:p>
      <w:pPr>
        <w:pStyle w:val="91"/>
        <w:snapToGrid w:val="0"/>
        <w:ind w:firstLine="480"/>
        <w:rPr>
          <w:rFonts w:ascii="Times New Roman"/>
        </w:rPr>
      </w:pPr>
      <w:r>
        <w:rPr>
          <w:rFonts w:hint="eastAsia"/>
        </w:rPr>
        <w:t>（6）环保机构及规章制度建设情况等。</w:t>
      </w:r>
    </w:p>
    <w:p>
      <w:pPr>
        <w:spacing w:line="440" w:lineRule="atLeast"/>
        <w:ind w:firstLine="480" w:firstLineChars="200"/>
        <w:rPr>
          <w:rFonts w:ascii="宋体" w:eastAsia="宋体"/>
          <w:sz w:val="24"/>
          <w:szCs w:val="24"/>
        </w:rPr>
        <w:sectPr>
          <w:pgSz w:w="11906" w:h="16838"/>
          <w:pgMar w:top="1440" w:right="1800" w:bottom="1440" w:left="1800" w:header="851" w:footer="992" w:gutter="0"/>
          <w:cols w:space="720" w:num="1"/>
          <w:docGrid w:type="lines" w:linePitch="312" w:charSpace="0"/>
        </w:sectPr>
      </w:pPr>
    </w:p>
    <w:p>
      <w:pPr>
        <w:pStyle w:val="3"/>
        <w:ind w:firstLine="602" w:firstLineChars="200"/>
      </w:pPr>
      <w:bookmarkStart w:id="35" w:name="_Toc497001458"/>
      <w:r>
        <w:rPr>
          <w:rFonts w:hint="eastAsia"/>
        </w:rPr>
        <w:t>3 主要污染源及治理措施</w:t>
      </w:r>
      <w:bookmarkEnd w:id="35"/>
    </w:p>
    <w:p>
      <w:pPr>
        <w:pStyle w:val="4"/>
        <w:spacing w:line="360" w:lineRule="auto"/>
        <w:ind w:firstLine="562" w:firstLineChars="200"/>
      </w:pPr>
      <w:bookmarkStart w:id="36" w:name="_Toc497001459"/>
      <w:r>
        <w:rPr>
          <w:rFonts w:hint="eastAsia"/>
        </w:rPr>
        <w:t>3.1施工期主要污染源及治理措施</w:t>
      </w:r>
      <w:bookmarkEnd w:id="36"/>
    </w:p>
    <w:p>
      <w:pPr>
        <w:spacing w:line="360" w:lineRule="auto"/>
        <w:ind w:firstLine="480" w:firstLineChars="200"/>
        <w:jc w:val="left"/>
        <w:rPr>
          <w:rFonts w:ascii="宋体" w:eastAsia="宋体"/>
          <w:sz w:val="24"/>
          <w:szCs w:val="24"/>
        </w:rPr>
      </w:pPr>
      <w:bookmarkStart w:id="37" w:name="_Toc497001460"/>
      <w:r>
        <w:rPr>
          <w:rFonts w:hint="eastAsia" w:ascii="宋体" w:eastAsia="宋体"/>
          <w:sz w:val="24"/>
          <w:szCs w:val="24"/>
        </w:rPr>
        <w:t>本项目施工期主要污染物为基础施工阶段、结构施工阶段和设备安装阶段，对环境的影响主要为地面开挖、车辆运输等产生的扬尘；施工机械设备、运输车辆产生的噪声对声环境影响；施工人员产生的生活垃圾。</w:t>
      </w:r>
    </w:p>
    <w:p>
      <w:pPr>
        <w:spacing w:line="360" w:lineRule="auto"/>
        <w:ind w:firstLine="480" w:firstLineChars="200"/>
        <w:jc w:val="left"/>
        <w:rPr>
          <w:rFonts w:ascii="宋体" w:eastAsia="宋体"/>
          <w:sz w:val="24"/>
          <w:szCs w:val="24"/>
        </w:rPr>
      </w:pPr>
      <w:r>
        <w:rPr>
          <w:rFonts w:hint="eastAsia" w:ascii="宋体" w:eastAsia="宋体"/>
          <w:sz w:val="24"/>
          <w:szCs w:val="24"/>
        </w:rPr>
        <w:t>目前项目已经建设完成，施工期环境污染已不存在。</w:t>
      </w:r>
    </w:p>
    <w:p>
      <w:pPr>
        <w:pStyle w:val="4"/>
        <w:spacing w:line="360" w:lineRule="auto"/>
        <w:ind w:firstLine="562" w:firstLineChars="200"/>
      </w:pPr>
      <w:r>
        <w:rPr>
          <w:rFonts w:hint="eastAsia"/>
        </w:rPr>
        <w:t>3.2运行期主要污染源及治理措施</w:t>
      </w:r>
      <w:bookmarkEnd w:id="37"/>
    </w:p>
    <w:p>
      <w:pPr>
        <w:pStyle w:val="5"/>
        <w:spacing w:line="360" w:lineRule="auto"/>
        <w:ind w:firstLine="480" w:firstLineChars="200"/>
        <w:rPr>
          <w:color w:val="FF0000"/>
        </w:rPr>
      </w:pPr>
      <w:bookmarkStart w:id="38" w:name="_Toc497001461"/>
      <w:bookmarkStart w:id="39" w:name="_Toc496979024"/>
      <w:r>
        <w:t xml:space="preserve">3.2.1 </w:t>
      </w:r>
      <w:r>
        <w:rPr>
          <w:rFonts w:hint="eastAsia"/>
        </w:rPr>
        <w:t>废水</w:t>
      </w:r>
      <w:bookmarkEnd w:id="38"/>
      <w:bookmarkEnd w:id="39"/>
    </w:p>
    <w:p>
      <w:pPr>
        <w:spacing w:line="360" w:lineRule="auto"/>
        <w:ind w:firstLine="420" w:firstLineChars="200"/>
        <w:rPr>
          <w:rFonts w:ascii="宋体" w:eastAsia="宋体"/>
          <w:sz w:val="24"/>
          <w:szCs w:val="24"/>
        </w:rPr>
      </w:pPr>
      <w:r>
        <w:pict>
          <v:group id="_x0000_s2266" o:spid="_x0000_s2266" o:spt="203" style="position:absolute;left:0pt;margin-left:18.95pt;margin-top:140pt;height:93.85pt;width:392.4pt;z-index:251800576;mso-width-relative:page;mso-height-relative:page;" coordorigin="2179,9343" coordsize="7848,1877">
            <o:lock v:ext="edit"/>
            <v:rect id="矩形 187" o:spid="_x0000_s2267" o:spt="1" style="position:absolute;left:2179;top:9484;height:504;width:1330;" coordsize="21600,21600">
              <v:path/>
              <v:fill focussize="0,0"/>
              <v:stroke/>
              <v:imagedata o:title=""/>
              <o:lock v:ext="edit"/>
              <v:textbox>
                <w:txbxContent>
                  <w:p>
                    <w:pPr>
                      <w:jc w:val="center"/>
                      <w:rPr>
                        <w:rFonts w:eastAsia="宋体"/>
                      </w:rPr>
                    </w:pPr>
                    <w:r>
                      <w:rPr>
                        <w:rFonts w:hint="eastAsia" w:eastAsia="宋体"/>
                      </w:rPr>
                      <w:t>板框滤液</w:t>
                    </w:r>
                  </w:p>
                </w:txbxContent>
              </v:textbox>
            </v:rect>
            <v:rect id="矩形 188" o:spid="_x0000_s2268" o:spt="1" style="position:absolute;left:7117;top:9632;height:1047;width:1428;" coordsize="21600,21600">
              <v:path/>
              <v:fill focussize="0,0"/>
              <v:stroke/>
              <v:imagedata o:title=""/>
              <o:lock v:ext="edit"/>
              <v:textbox>
                <w:txbxContent>
                  <w:p>
                    <w:pPr>
                      <w:spacing w:line="360" w:lineRule="auto"/>
                      <w:jc w:val="center"/>
                      <w:textAlignment w:val="center"/>
                    </w:pPr>
                    <w:r>
                      <w:rPr>
                        <w:rFonts w:hint="eastAsia" w:ascii="宋体" w:eastAsia="宋体" w:cs="宋体"/>
                      </w:rPr>
                      <w:t>保定市溪源污水处理厂</w:t>
                    </w:r>
                  </w:p>
                </w:txbxContent>
              </v:textbox>
            </v:rect>
            <v:shape id="直线连接线 189" o:spid="_x0000_s2269" o:spt="32" type="#_x0000_t32" style="position:absolute;left:3509;top:9749;height:0;width:770;" filled="f" coordsize="21600,21600" adj="-109767,-1,-109767">
              <v:path arrowok="t"/>
              <v:fill on="f" focussize="0,0"/>
              <v:stroke endarrow="block"/>
              <v:imagedata o:title=""/>
              <o:lock v:ext="edit"/>
            </v:shape>
            <v:rect id="_x0000_s2270" o:spid="_x0000_s2270" o:spt="1" style="position:absolute;left:4446;top:10134;height:489;width:1590;" coordsize="21600,21600">
              <v:path/>
              <v:fill focussize="0,0"/>
              <v:stroke/>
              <v:imagedata o:title=""/>
              <o:lock v:ext="edit"/>
              <v:textbox>
                <w:txbxContent>
                  <w:p>
                    <w:pPr>
                      <w:jc w:val="center"/>
                    </w:pPr>
                    <w:r>
                      <w:rPr>
                        <w:rFonts w:hint="eastAsia" w:ascii="宋体" w:eastAsia="宋体" w:cs="宋体"/>
                      </w:rPr>
                      <w:t>其他生产废水</w:t>
                    </w:r>
                  </w:p>
                </w:txbxContent>
              </v:textbox>
            </v:rect>
            <v:rect id="_x0000_s2271" o:spid="_x0000_s2271" o:spt="1" style="position:absolute;left:3651;top:9343;height:398;width:795;" stroked="f" coordsize="21600,21600">
              <v:path/>
              <v:fill opacity="0f" focussize="0,0"/>
              <v:stroke on="f"/>
              <v:imagedata o:title=""/>
              <o:lock v:ext="edit"/>
              <v:textbox>
                <w:txbxContent>
                  <w:p>
                    <w:pPr>
                      <w:rPr>
                        <w:rFonts w:ascii="宋体" w:hAnsi="宋体" w:eastAsia="宋体"/>
                      </w:rPr>
                    </w:pPr>
                    <w:r>
                      <w:rPr>
                        <w:rFonts w:hint="eastAsia" w:ascii="宋体" w:hAnsi="宋体" w:eastAsia="宋体"/>
                      </w:rPr>
                      <w:t>★1</w:t>
                    </w:r>
                    <w:r>
                      <w:rPr>
                        <w:rFonts w:hint="eastAsia" w:ascii="宋体" w:hAnsi="宋体" w:eastAsia="宋体"/>
                        <w:vertAlign w:val="superscript"/>
                      </w:rPr>
                      <w:t>#</w:t>
                    </w:r>
                  </w:p>
                </w:txbxContent>
              </v:textbox>
            </v:rect>
            <v:shape id="_x0000_s2272" o:spid="_x0000_s2272" o:spt="32" type="#_x0000_t32" style="position:absolute;left:6499;top:9775;height:0;width:618;" filled="f" coordsize="21600,21600" adj="-227150,-1,-227150">
              <v:path arrowok="t"/>
              <v:fill on="f" focussize="0,0"/>
              <v:stroke endarrow="block"/>
              <v:imagedata o:title=""/>
              <o:lock v:ext="edit"/>
            </v:shape>
            <v:rect id="_x0000_s2273" o:spid="_x0000_s2273" o:spt="1" style="position:absolute;left:4333;top:9343;height:757;width:2166;" coordsize="21600,21600">
              <v:path/>
              <v:fill focussize="0,0"/>
              <v:stroke/>
              <v:imagedata o:title=""/>
              <o:lock v:ext="edit"/>
              <v:textbox>
                <w:txbxContent>
                  <w:p>
                    <w:pPr>
                      <w:jc w:val="center"/>
                      <w:rPr>
                        <w:rFonts w:ascii="宋体" w:hAnsi="宋体" w:eastAsia="宋体"/>
                      </w:rPr>
                    </w:pPr>
                    <w:r>
                      <w:rPr>
                        <w:rFonts w:hint="eastAsia" w:ascii="宋体" w:hAnsi="宋体" w:eastAsia="宋体"/>
                      </w:rPr>
                      <w:t>溪源污水处理厂一级A污水处理单元</w:t>
                    </w:r>
                  </w:p>
                </w:txbxContent>
              </v:textbox>
            </v:rect>
            <v:rect id="_x0000_s2274" o:spid="_x0000_s2274" o:spt="1" style="position:absolute;left:4645;top:10731;height:489;width:1430;" coordsize="21600,21600">
              <v:path/>
              <v:fill focussize="0,0"/>
              <v:stroke/>
              <v:imagedata o:title=""/>
              <o:lock v:ext="edit"/>
              <v:textbox>
                <w:txbxContent>
                  <w:p>
                    <w:pPr>
                      <w:jc w:val="center"/>
                    </w:pPr>
                    <w:r>
                      <w:rPr>
                        <w:rFonts w:hint="eastAsia" w:ascii="宋体" w:eastAsia="宋体" w:cs="宋体"/>
                      </w:rPr>
                      <w:t>生活废水</w:t>
                    </w:r>
                  </w:p>
                </w:txbxContent>
              </v:textbox>
            </v:rect>
            <v:shape id="_x0000_s2275" o:spid="_x0000_s2275" o:spt="32" type="#_x0000_t32" style="position:absolute;left:6499;top:10302;height:573;width:1;" o:connectortype="straight" filled="f" coordsize="21600,21600">
              <v:path arrowok="t"/>
              <v:fill on="f" focussize="0,0"/>
              <v:stroke/>
              <v:imagedata o:title=""/>
              <o:lock v:ext="edit"/>
            </v:shape>
            <v:shape id="_x0000_s2276" o:spid="_x0000_s2276" o:spt="32" type="#_x0000_t32" style="position:absolute;left:6086;top:10875;height:0;width:426;" o:connectortype="straight" filled="f" coordsize="21600,21600">
              <v:path arrowok="t"/>
              <v:fill on="f" focussize="0,0"/>
              <v:stroke/>
              <v:imagedata o:title=""/>
              <o:lock v:ext="edit"/>
            </v:shape>
            <v:shape id="_x0000_s2277" o:spid="_x0000_s2277" o:spt="32" type="#_x0000_t32" style="position:absolute;left:6073;top:10302;height:0;width:426;" o:connectortype="straight" filled="f" coordsize="21600,21600">
              <v:path arrowok="t"/>
              <v:fill on="f" focussize="0,0"/>
              <v:stroke/>
              <v:imagedata o:title=""/>
              <o:lock v:ext="edit"/>
            </v:shape>
            <v:shape id="_x0000_s2278" o:spid="_x0000_s2278" o:spt="32" type="#_x0000_t32" style="position:absolute;left:8545;top:10182;flip:y;height:14;width:678;" filled="f" coordsize="21600,21600">
              <v:path arrowok="t"/>
              <v:fill on="f" focussize="0,0"/>
              <v:stroke endarrow="block"/>
              <v:imagedata o:title=""/>
              <o:lock v:ext="edit"/>
            </v:shape>
            <v:rect id="_x0000_s2279" o:spid="_x0000_s2279" o:spt="1" style="position:absolute;left:9088;top:9936;height:502;width:939;" stroked="f" coordsize="21600,21600">
              <v:path/>
              <v:fill opacity="0f" focussize="0,0"/>
              <v:stroke on="f"/>
              <v:imagedata o:title=""/>
              <o:lock v:ext="edit"/>
              <v:textbox>
                <w:txbxContent>
                  <w:p>
                    <w:pPr>
                      <w:jc w:val="center"/>
                      <w:rPr>
                        <w:rFonts w:eastAsia="宋体"/>
                      </w:rPr>
                    </w:pPr>
                    <w:r>
                      <w:rPr>
                        <w:rFonts w:hint="eastAsia" w:eastAsia="宋体"/>
                      </w:rPr>
                      <w:t>府河</w:t>
                    </w:r>
                  </w:p>
                </w:txbxContent>
              </v:textbox>
            </v:rect>
            <v:rect id="_x0000_s2280" o:spid="_x0000_s2280" o:spt="1" style="position:absolute;left:6499;top:10159;height:398;width:714;" stroked="f" coordsize="21600,21600">
              <v:path/>
              <v:fill opacity="0f" focussize="0,0"/>
              <v:stroke on="f"/>
              <v:imagedata o:title=""/>
              <o:lock v:ext="edit"/>
              <v:textbox>
                <w:txbxContent>
                  <w:p>
                    <w:pPr>
                      <w:rPr>
                        <w:rFonts w:ascii="宋体" w:hAnsi="宋体" w:eastAsia="宋体"/>
                      </w:rPr>
                    </w:pPr>
                    <w:r>
                      <w:rPr>
                        <w:rFonts w:hint="eastAsia" w:ascii="宋体" w:hAnsi="宋体" w:eastAsia="宋体"/>
                      </w:rPr>
                      <w:t>★2</w:t>
                    </w:r>
                    <w:r>
                      <w:rPr>
                        <w:rFonts w:hint="eastAsia" w:ascii="宋体" w:hAnsi="宋体" w:eastAsia="宋体"/>
                        <w:vertAlign w:val="superscript"/>
                      </w:rPr>
                      <w:t>#</w:t>
                    </w:r>
                  </w:p>
                </w:txbxContent>
              </v:textbox>
            </v:rect>
            <v:shape id="_x0000_s2281" o:spid="_x0000_s2281" o:spt="32" type="#_x0000_t32" style="position:absolute;left:6500;top:10516;height:0;width:617;" filled="f" coordsize="21600,21600" adj="-227553,-1,-227553">
              <v:path arrowok="t"/>
              <v:fill on="f" focussize="0,0"/>
              <v:stroke endarrow="block"/>
              <v:imagedata o:title=""/>
              <o:lock v:ext="edit"/>
            </v:shape>
          </v:group>
        </w:pict>
      </w:r>
      <w:r>
        <w:rPr>
          <w:rFonts w:hint="eastAsia" w:ascii="宋体" w:eastAsia="宋体"/>
          <w:sz w:val="24"/>
          <w:szCs w:val="24"/>
        </w:rPr>
        <w:t>本项目产生的废水主要为生产废水和生活污水。其中生产废水主要包括板框滤液、软水制备废水、生物除臭装置废水、沼气脱硫废水。其中污泥脱水后的板框滤液先进入污水处理厂的一级A升级改造工程的污泥浓缩池上清液及脱水间滤液处理单元进行处理，处理后的废水再进入污水处理厂的污水处理工序进行处理；软水制备废水、一体化生物除臭装置废水、沼气脱硫废水及生活污水合并后，进入保定市溪源污水处理厂进行处理，处理后的废水排入府河。</w:t>
      </w:r>
    </w:p>
    <w:p>
      <w:pPr>
        <w:pStyle w:val="2"/>
      </w:pPr>
    </w:p>
    <w:p>
      <w:pPr>
        <w:pStyle w:val="2"/>
      </w:pPr>
    </w:p>
    <w:p>
      <w:pPr>
        <w:pStyle w:val="2"/>
      </w:pPr>
    </w:p>
    <w:p>
      <w:pPr>
        <w:pStyle w:val="2"/>
      </w:pPr>
    </w:p>
    <w:p>
      <w:pPr>
        <w:pStyle w:val="2"/>
      </w:pPr>
    </w:p>
    <w:p>
      <w:pPr>
        <w:pStyle w:val="2"/>
      </w:pPr>
    </w:p>
    <w:p>
      <w:pPr>
        <w:spacing w:line="360" w:lineRule="auto"/>
        <w:ind w:firstLine="480" w:firstLineChars="200"/>
        <w:jc w:val="center"/>
        <w:rPr>
          <w:rFonts w:ascii="宋体" w:hAnsi="宋体" w:eastAsia="宋体"/>
          <w:sz w:val="24"/>
          <w:szCs w:val="24"/>
        </w:rPr>
      </w:pPr>
      <w:bookmarkStart w:id="40" w:name="_Toc497001462"/>
      <w:bookmarkStart w:id="41" w:name="_Toc496979025"/>
      <w:r>
        <w:rPr>
          <w:rFonts w:hint="eastAsia" w:ascii="宋体" w:hAnsi="宋体" w:eastAsia="宋体"/>
          <w:sz w:val="24"/>
          <w:szCs w:val="24"/>
        </w:rPr>
        <w:t>★为废水排放监测点位</w:t>
      </w:r>
    </w:p>
    <w:p>
      <w:pPr>
        <w:tabs>
          <w:tab w:val="left" w:pos="540"/>
        </w:tabs>
        <w:spacing w:line="360" w:lineRule="auto"/>
        <w:ind w:firstLine="482" w:firstLineChars="200"/>
        <w:jc w:val="center"/>
        <w:rPr>
          <w:rFonts w:ascii="宋体" w:eastAsia="宋体"/>
          <w:b/>
          <w:sz w:val="24"/>
          <w:szCs w:val="24"/>
        </w:rPr>
      </w:pPr>
      <w:r>
        <w:rPr>
          <w:rFonts w:hint="eastAsia" w:ascii="宋体" w:eastAsia="宋体"/>
          <w:b/>
          <w:sz w:val="24"/>
          <w:szCs w:val="24"/>
        </w:rPr>
        <w:t>图3-1 废水排放检测点位示意图</w:t>
      </w:r>
    </w:p>
    <w:p>
      <w:pPr>
        <w:pStyle w:val="5"/>
        <w:spacing w:line="440" w:lineRule="atLeast"/>
        <w:ind w:firstLine="480" w:firstLineChars="200"/>
        <w:jc w:val="center"/>
        <w:rPr>
          <w:b/>
        </w:rPr>
      </w:pPr>
      <w:r>
        <w:rPr>
          <w:rFonts w:hint="eastAsia"/>
        </w:rPr>
        <w:drawing>
          <wp:anchor distT="0" distB="0" distL="114300" distR="114300" simplePos="0" relativeHeight="251829248" behindDoc="0" locked="0" layoutInCell="1" allowOverlap="1">
            <wp:simplePos x="0" y="0"/>
            <wp:positionH relativeFrom="column">
              <wp:posOffset>2824480</wp:posOffset>
            </wp:positionH>
            <wp:positionV relativeFrom="paragraph">
              <wp:posOffset>16510</wp:posOffset>
            </wp:positionV>
            <wp:extent cx="2599690" cy="2239010"/>
            <wp:effectExtent l="19050" t="0" r="0" b="0"/>
            <wp:wrapNone/>
            <wp:docPr id="13" name="图片 12" descr="微信图片_2020031216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微信图片_20200312163108.jpg"/>
                    <pic:cNvPicPr>
                      <a:picLocks noChangeAspect="1"/>
                    </pic:cNvPicPr>
                  </pic:nvPicPr>
                  <pic:blipFill>
                    <a:blip r:embed="rId8" cstate="print"/>
                    <a:stretch>
                      <a:fillRect/>
                    </a:stretch>
                  </pic:blipFill>
                  <pic:spPr>
                    <a:xfrm>
                      <a:off x="0" y="0"/>
                      <a:ext cx="2599690" cy="2239010"/>
                    </a:xfrm>
                    <a:prstGeom prst="rect">
                      <a:avLst/>
                    </a:prstGeom>
                  </pic:spPr>
                </pic:pic>
              </a:graphicData>
            </a:graphic>
          </wp:anchor>
        </w:drawing>
      </w:r>
      <w:r>
        <w:rPr>
          <w:rFonts w:hint="eastAsia"/>
        </w:rPr>
        <w:drawing>
          <wp:anchor distT="0" distB="0" distL="114300" distR="114300" simplePos="0" relativeHeight="251828224" behindDoc="0" locked="0" layoutInCell="1" allowOverlap="1">
            <wp:simplePos x="0" y="0"/>
            <wp:positionH relativeFrom="column">
              <wp:posOffset>-50800</wp:posOffset>
            </wp:positionH>
            <wp:positionV relativeFrom="paragraph">
              <wp:posOffset>16510</wp:posOffset>
            </wp:positionV>
            <wp:extent cx="2811145" cy="2239645"/>
            <wp:effectExtent l="19050" t="0" r="8255" b="0"/>
            <wp:wrapNone/>
            <wp:docPr id="5" name="图片 0" descr="微信图片_2020031216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微信图片_20200312163058.jpg"/>
                    <pic:cNvPicPr>
                      <a:picLocks noChangeAspect="1"/>
                    </pic:cNvPicPr>
                  </pic:nvPicPr>
                  <pic:blipFill>
                    <a:blip r:embed="rId9" cstate="print"/>
                    <a:stretch>
                      <a:fillRect/>
                    </a:stretch>
                  </pic:blipFill>
                  <pic:spPr>
                    <a:xfrm>
                      <a:off x="0" y="0"/>
                      <a:ext cx="2811145" cy="2239645"/>
                    </a:xfrm>
                    <a:prstGeom prst="rect">
                      <a:avLst/>
                    </a:prstGeom>
                  </pic:spPr>
                </pic:pic>
              </a:graphicData>
            </a:graphic>
          </wp:anchor>
        </w:drawing>
      </w:r>
    </w:p>
    <w:p>
      <w:pPr>
        <w:pStyle w:val="5"/>
        <w:spacing w:line="360" w:lineRule="auto"/>
        <w:ind w:firstLine="480" w:firstLineChars="200"/>
      </w:pPr>
    </w:p>
    <w:p>
      <w:pPr>
        <w:pStyle w:val="5"/>
        <w:spacing w:line="360" w:lineRule="auto"/>
        <w:ind w:firstLine="480" w:firstLineChars="200"/>
      </w:pPr>
    </w:p>
    <w:p>
      <w:pPr>
        <w:pStyle w:val="5"/>
        <w:spacing w:line="360" w:lineRule="auto"/>
        <w:ind w:firstLine="480" w:firstLineChars="200"/>
      </w:pPr>
    </w:p>
    <w:p>
      <w:pPr>
        <w:pStyle w:val="5"/>
        <w:spacing w:line="360" w:lineRule="auto"/>
        <w:ind w:firstLine="480" w:firstLineChars="200"/>
      </w:pPr>
    </w:p>
    <w:p>
      <w:pPr>
        <w:pStyle w:val="5"/>
        <w:spacing w:line="360" w:lineRule="auto"/>
        <w:ind w:firstLine="480" w:firstLineChars="200"/>
      </w:pPr>
    </w:p>
    <w:p>
      <w:pPr>
        <w:pStyle w:val="5"/>
        <w:spacing w:line="360" w:lineRule="auto"/>
        <w:ind w:firstLine="480" w:firstLineChars="200"/>
      </w:pPr>
    </w:p>
    <w:p/>
    <w:p>
      <w:pPr>
        <w:spacing w:line="360" w:lineRule="auto"/>
        <w:ind w:firstLine="482" w:firstLineChars="200"/>
        <w:jc w:val="center"/>
        <w:rPr>
          <w:rFonts w:ascii="宋体" w:eastAsia="宋体"/>
          <w:b/>
          <w:color w:val="auto"/>
          <w:sz w:val="24"/>
          <w:szCs w:val="24"/>
        </w:rPr>
      </w:pPr>
      <w:r>
        <w:rPr>
          <w:rFonts w:hint="eastAsia" w:ascii="宋体" w:eastAsia="宋体"/>
          <w:b/>
          <w:color w:val="auto"/>
          <w:sz w:val="24"/>
          <w:szCs w:val="24"/>
        </w:rPr>
        <w:t>图3-2 废水排污口现场照片</w:t>
      </w:r>
    </w:p>
    <w:p>
      <w:pPr>
        <w:pStyle w:val="5"/>
        <w:spacing w:line="360" w:lineRule="auto"/>
        <w:ind w:firstLine="480" w:firstLineChars="200"/>
      </w:pPr>
      <w:r>
        <w:rPr>
          <w:rFonts w:hint="eastAsia"/>
        </w:rPr>
        <w:t>3.2.2 废气</w:t>
      </w:r>
      <w:bookmarkEnd w:id="40"/>
      <w:bookmarkEnd w:id="41"/>
    </w:p>
    <w:p>
      <w:pPr>
        <w:spacing w:line="360" w:lineRule="auto"/>
        <w:ind w:firstLine="480" w:firstLineChars="200"/>
        <w:rPr>
          <w:rFonts w:ascii="宋体" w:eastAsia="宋体"/>
          <w:sz w:val="24"/>
          <w:szCs w:val="24"/>
        </w:rPr>
      </w:pPr>
      <w:r>
        <w:rPr>
          <w:rFonts w:hint="eastAsia" w:ascii="宋体" w:eastAsia="宋体"/>
          <w:sz w:val="24"/>
          <w:szCs w:val="24"/>
        </w:rPr>
        <w:t>本项目产生的废气主要为①沼气锅炉燃烧产生的锅炉烟气；②生产工艺废气（包括缓冲池、污泥混合池、贮泥池、板框脱水机、贮泥间等产生恶臭气体）；③沼气净化过程中产生的恶臭气体。</w:t>
      </w:r>
    </w:p>
    <w:p>
      <w:pPr>
        <w:spacing w:line="360" w:lineRule="auto"/>
        <w:ind w:firstLine="480" w:firstLineChars="200"/>
        <w:rPr>
          <w:rFonts w:ascii="宋体" w:eastAsia="宋体"/>
          <w:sz w:val="24"/>
          <w:szCs w:val="24"/>
        </w:rPr>
      </w:pPr>
      <w:r>
        <w:rPr>
          <w:rFonts w:hint="eastAsia" w:ascii="宋体" w:eastAsia="宋体"/>
          <w:sz w:val="24"/>
          <w:szCs w:val="24"/>
        </w:rPr>
        <w:t>其中①沼气锅炉燃烧产生的锅炉烟气：2台沼气锅炉（1用1备），锅炉烟气分别经1根26m高的排气筒排放；</w:t>
      </w:r>
    </w:p>
    <w:p>
      <w:pPr>
        <w:spacing w:line="360" w:lineRule="auto"/>
        <w:ind w:firstLine="480" w:firstLineChars="200"/>
        <w:rPr>
          <w:rFonts w:ascii="宋体" w:eastAsia="宋体"/>
          <w:sz w:val="24"/>
          <w:szCs w:val="24"/>
        </w:rPr>
      </w:pPr>
      <w:r>
        <w:rPr>
          <w:rFonts w:ascii="宋体" w:eastAsia="宋体"/>
          <w:sz w:val="24"/>
          <w:szCs w:val="24"/>
        </w:rPr>
        <w:pict>
          <v:group id="_x0000_s2282" o:spid="_x0000_s2282" o:spt="203" style="position:absolute;left:0pt;margin-left:67.5pt;margin-top:-3.35pt;height:84.4pt;width:237.7pt;z-index:251798528;mso-width-relative:page;mso-height-relative:page;" coordorigin="3265,3427" coordsize="4754,1688">
            <o:lock v:ext="edit"/>
            <v:group id="_x0000_s2283" o:spid="_x0000_s2283" o:spt="203" style="position:absolute;left:3265;top:3427;height:661;width:4754;" coordorigin="2738,3610" coordsize="4754,661">
              <o:lock v:ext="edit"/>
              <v:rect id="_x0000_s2284" o:spid="_x0000_s2284" o:spt="1" style="position:absolute;left:2738;top:3777;height:494;width:1577;" coordsize="21600,21600">
                <v:path/>
                <v:fill focussize="0,0"/>
                <v:stroke/>
                <v:imagedata o:title=""/>
                <o:lock v:ext="edit"/>
                <v:textbox>
                  <w:txbxContent>
                    <w:p>
                      <w:pPr>
                        <w:jc w:val="center"/>
                        <w:rPr>
                          <w:rFonts w:eastAsia="宋体"/>
                        </w:rPr>
                      </w:pPr>
                      <w:r>
                        <w:rPr>
                          <w:rFonts w:hint="eastAsia" w:eastAsia="宋体"/>
                        </w:rPr>
                        <w:t>1号锅炉烟气</w:t>
                      </w:r>
                    </w:p>
                  </w:txbxContent>
                </v:textbox>
              </v:rect>
              <v:rect id="_x0000_s2285" o:spid="_x0000_s2285" o:spt="1" style="position:absolute;left:5058;top:3768;height:489;width:2434;" coordsize="21600,21600">
                <v:path/>
                <v:fill focussize="0,0"/>
                <v:stroke/>
                <v:imagedata o:title=""/>
                <o:lock v:ext="edit"/>
                <v:textbox>
                  <w:txbxContent>
                    <w:p>
                      <w:pPr>
                        <w:jc w:val="center"/>
                      </w:pPr>
                      <w:r>
                        <w:rPr>
                          <w:rFonts w:hint="eastAsia" w:ascii="宋体" w:eastAsia="宋体" w:cs="宋体"/>
                        </w:rPr>
                        <w:t>1根26米高排气筒排放</w:t>
                      </w:r>
                    </w:p>
                  </w:txbxContent>
                </v:textbox>
              </v:rect>
              <v:shape id="_x0000_s2286" o:spid="_x0000_s2286" o:spt="32" type="#_x0000_t32" style="position:absolute;left:4315;top:4008;flip:y;height:14;width:678;" filled="f" coordsize="21600,21600">
                <v:path arrowok="t"/>
                <v:fill on="f" focussize="0,0"/>
                <v:stroke endarrow="block"/>
                <v:imagedata o:title=""/>
                <o:lock v:ext="edit"/>
              </v:shape>
              <v:rect id="_x0000_s2287" o:spid="_x0000_s2287" o:spt="1" style="position:absolute;left:4226;top:3610;height:398;width:767;" stroked="f" coordsize="21600,21600">
                <v:path/>
                <v:fill opacity="0f" focussize="0,0"/>
                <v:stroke on="f"/>
                <v:imagedata o:title=""/>
                <o:lock v:ext="edit"/>
                <v:textbox>
                  <w:txbxContent>
                    <w:p>
                      <w:pPr>
                        <w:jc w:val="center"/>
                      </w:pPr>
                      <w:r>
                        <w:rPr>
                          <w:rFonts w:hint="eastAsia"/>
                          <w:szCs w:val="21"/>
                        </w:rPr>
                        <w:t>◎</w:t>
                      </w:r>
                    </w:p>
                  </w:txbxContent>
                </v:textbox>
              </v:rect>
            </v:group>
            <v:group id="_x0000_s2288" o:spid="_x0000_s2288" o:spt="203" style="position:absolute;left:3265;top:4454;height:661;width:4754;" coordorigin="2738,3610" coordsize="4754,661">
              <o:lock v:ext="edit"/>
              <v:rect id="_x0000_s2289" o:spid="_x0000_s2289" o:spt="1" style="position:absolute;left:2738;top:3777;height:494;width:1577;" coordsize="21600,21600">
                <v:path/>
                <v:fill focussize="0,0"/>
                <v:stroke/>
                <v:imagedata o:title=""/>
                <o:lock v:ext="edit"/>
                <v:textbox>
                  <w:txbxContent>
                    <w:p>
                      <w:pPr>
                        <w:jc w:val="center"/>
                        <w:rPr>
                          <w:rFonts w:eastAsia="宋体"/>
                        </w:rPr>
                      </w:pPr>
                      <w:r>
                        <w:rPr>
                          <w:rFonts w:hint="eastAsia" w:eastAsia="宋体"/>
                        </w:rPr>
                        <w:t>2号锅炉烟气</w:t>
                      </w:r>
                    </w:p>
                  </w:txbxContent>
                </v:textbox>
              </v:rect>
              <v:rect id="_x0000_s2290" o:spid="_x0000_s2290" o:spt="1" style="position:absolute;left:5058;top:3768;height:489;width:2434;" coordsize="21600,21600">
                <v:path/>
                <v:fill focussize="0,0"/>
                <v:stroke/>
                <v:imagedata o:title=""/>
                <o:lock v:ext="edit"/>
                <v:textbox>
                  <w:txbxContent>
                    <w:p>
                      <w:pPr>
                        <w:jc w:val="center"/>
                      </w:pPr>
                      <w:r>
                        <w:rPr>
                          <w:rFonts w:hint="eastAsia" w:ascii="宋体" w:eastAsia="宋体" w:cs="宋体"/>
                        </w:rPr>
                        <w:t>1根26米高排气筒排放</w:t>
                      </w:r>
                    </w:p>
                  </w:txbxContent>
                </v:textbox>
              </v:rect>
              <v:shape id="_x0000_s2291" o:spid="_x0000_s2291" o:spt="32" type="#_x0000_t32" style="position:absolute;left:4315;top:4008;flip:y;height:14;width:678;" filled="f" coordsize="21600,21600">
                <v:path arrowok="t"/>
                <v:fill on="f" focussize="0,0"/>
                <v:stroke endarrow="block"/>
                <v:imagedata o:title=""/>
                <o:lock v:ext="edit"/>
              </v:shape>
              <v:rect id="_x0000_s2292" o:spid="_x0000_s2292" o:spt="1" style="position:absolute;left:4226;top:3610;height:398;width:767;" stroked="f" coordsize="21600,21600">
                <v:path/>
                <v:fill opacity="0f" focussize="0,0"/>
                <v:stroke on="f"/>
                <v:imagedata o:title=""/>
                <o:lock v:ext="edit"/>
                <v:textbox>
                  <w:txbxContent>
                    <w:p>
                      <w:pPr>
                        <w:jc w:val="center"/>
                      </w:pPr>
                      <w:r>
                        <w:rPr>
                          <w:rFonts w:hint="eastAsia"/>
                          <w:szCs w:val="21"/>
                        </w:rPr>
                        <w:t>◎</w:t>
                      </w:r>
                    </w:p>
                  </w:txbxContent>
                </v:textbox>
              </v:rect>
            </v:group>
          </v:group>
        </w:pict>
      </w:r>
    </w:p>
    <w:p>
      <w:pPr>
        <w:spacing w:line="360" w:lineRule="auto"/>
        <w:ind w:firstLine="480" w:firstLineChars="200"/>
        <w:rPr>
          <w:rFonts w:ascii="宋体" w:eastAsia="宋体"/>
          <w:sz w:val="24"/>
          <w:szCs w:val="24"/>
        </w:rPr>
      </w:pPr>
    </w:p>
    <w:p>
      <w:pPr>
        <w:pStyle w:val="2"/>
      </w:pPr>
    </w:p>
    <w:p>
      <w:pPr>
        <w:spacing w:line="360" w:lineRule="auto"/>
        <w:ind w:firstLine="480" w:firstLineChars="200"/>
        <w:jc w:val="center"/>
        <w:rPr>
          <w:rFonts w:ascii="宋体" w:hAnsi="宋体" w:eastAsia="宋体"/>
          <w:sz w:val="24"/>
          <w:szCs w:val="24"/>
        </w:rPr>
      </w:pPr>
    </w:p>
    <w:p>
      <w:pPr>
        <w:spacing w:line="360" w:lineRule="auto"/>
        <w:ind w:firstLine="480" w:firstLineChars="200"/>
        <w:jc w:val="center"/>
        <w:rPr>
          <w:rFonts w:ascii="宋体" w:hAnsi="宋体" w:eastAsia="宋体"/>
          <w:sz w:val="24"/>
          <w:szCs w:val="24"/>
        </w:rPr>
      </w:pPr>
      <w:r>
        <w:rPr>
          <w:rFonts w:hint="eastAsia" w:ascii="宋体" w:hAnsi="宋体" w:eastAsia="宋体"/>
          <w:sz w:val="24"/>
          <w:szCs w:val="24"/>
        </w:rPr>
        <w:t>◎为有组织排放监测点位</w:t>
      </w:r>
    </w:p>
    <w:p>
      <w:pPr>
        <w:tabs>
          <w:tab w:val="left" w:pos="540"/>
        </w:tabs>
        <w:spacing w:line="360" w:lineRule="auto"/>
        <w:ind w:firstLine="482" w:firstLineChars="200"/>
        <w:jc w:val="center"/>
        <w:rPr>
          <w:rFonts w:ascii="宋体" w:eastAsia="宋体"/>
          <w:b/>
          <w:sz w:val="24"/>
          <w:szCs w:val="24"/>
        </w:rPr>
      </w:pPr>
      <w:r>
        <w:rPr>
          <w:rFonts w:hint="eastAsia" w:ascii="宋体" w:eastAsia="宋体"/>
          <w:b/>
          <w:sz w:val="24"/>
          <w:szCs w:val="24"/>
        </w:rPr>
        <w:t>图3-3 锅炉废气排放检测点位示意图</w:t>
      </w:r>
    </w:p>
    <w:p>
      <w:pPr>
        <w:spacing w:line="360" w:lineRule="auto"/>
        <w:ind w:firstLine="480" w:firstLineChars="200"/>
        <w:rPr>
          <w:rFonts w:ascii="宋体" w:eastAsia="宋体"/>
          <w:sz w:val="24"/>
          <w:szCs w:val="24"/>
        </w:rPr>
      </w:pPr>
      <w:r>
        <w:rPr>
          <w:rFonts w:ascii="宋体" w:hAnsi="宋体" w:eastAsia="宋体"/>
          <w:sz w:val="24"/>
          <w:szCs w:val="24"/>
        </w:rPr>
        <w:drawing>
          <wp:anchor distT="0" distB="0" distL="114300" distR="114300" simplePos="0" relativeHeight="251832320" behindDoc="0" locked="0" layoutInCell="1" allowOverlap="1">
            <wp:simplePos x="0" y="0"/>
            <wp:positionH relativeFrom="column">
              <wp:posOffset>-26670</wp:posOffset>
            </wp:positionH>
            <wp:positionV relativeFrom="paragraph">
              <wp:posOffset>55245</wp:posOffset>
            </wp:positionV>
            <wp:extent cx="2954655" cy="2369185"/>
            <wp:effectExtent l="19050" t="0" r="0" b="0"/>
            <wp:wrapNone/>
            <wp:docPr id="2" name="图片 0" descr="微信图片_2019082709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微信图片_20190827091243.jpg"/>
                    <pic:cNvPicPr>
                      <a:picLocks noChangeAspect="1"/>
                    </pic:cNvPicPr>
                  </pic:nvPicPr>
                  <pic:blipFill>
                    <a:blip r:embed="rId10" cstate="print"/>
                    <a:stretch>
                      <a:fillRect/>
                    </a:stretch>
                  </pic:blipFill>
                  <pic:spPr>
                    <a:xfrm>
                      <a:off x="0" y="0"/>
                      <a:ext cx="2954655" cy="2369185"/>
                    </a:xfrm>
                    <a:prstGeom prst="rect">
                      <a:avLst/>
                    </a:prstGeom>
                  </pic:spPr>
                </pic:pic>
              </a:graphicData>
            </a:graphic>
          </wp:anchor>
        </w:drawing>
      </w:r>
      <w:r>
        <w:rPr>
          <w:rFonts w:ascii="宋体" w:hAnsi="宋体" w:eastAsia="宋体"/>
          <w:sz w:val="24"/>
          <w:szCs w:val="24"/>
        </w:rPr>
        <w:drawing>
          <wp:anchor distT="0" distB="0" distL="114300" distR="114300" simplePos="0" relativeHeight="251830272" behindDoc="0" locked="0" layoutInCell="1" allowOverlap="1">
            <wp:simplePos x="0" y="0"/>
            <wp:positionH relativeFrom="column">
              <wp:posOffset>3018155</wp:posOffset>
            </wp:positionH>
            <wp:positionV relativeFrom="paragraph">
              <wp:posOffset>62865</wp:posOffset>
            </wp:positionV>
            <wp:extent cx="2531745" cy="2360930"/>
            <wp:effectExtent l="19050" t="0" r="1905" b="0"/>
            <wp:wrapNone/>
            <wp:docPr id="14" name="图片 13" descr="微信图片_2020031216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微信图片_20200312162930.jpg"/>
                    <pic:cNvPicPr>
                      <a:picLocks noChangeAspect="1"/>
                    </pic:cNvPicPr>
                  </pic:nvPicPr>
                  <pic:blipFill>
                    <a:blip r:embed="rId11"/>
                    <a:stretch>
                      <a:fillRect/>
                    </a:stretch>
                  </pic:blipFill>
                  <pic:spPr>
                    <a:xfrm>
                      <a:off x="0" y="0"/>
                      <a:ext cx="2531745" cy="2360930"/>
                    </a:xfrm>
                    <a:prstGeom prst="rect">
                      <a:avLst/>
                    </a:prstGeom>
                  </pic:spPr>
                </pic:pic>
              </a:graphicData>
            </a:graphic>
          </wp:anchor>
        </w:drawing>
      </w:r>
      <w:r>
        <w:rPr>
          <w:rFonts w:ascii="宋体" w:hAnsi="宋体" w:eastAsia="宋体"/>
          <w:sz w:val="24"/>
          <w:szCs w:val="24"/>
        </w:rPr>
        <w:pict>
          <v:shape id="_x0000_s2293" o:spid="_x0000_s2293" o:spt="3" type="#_x0000_t3" style="position:absolute;left:0pt;margin-left:132.2pt;margin-top:88.25pt;height:26.3pt;width:71.85pt;z-index:251801600;mso-width-relative:page;mso-height-relative:page;" coordsize="21600,21600">
            <v:path/>
            <v:fill focussize="0,0"/>
            <v:stroke/>
            <v:imagedata o:title=""/>
            <o:lock v:ext="edit"/>
            <v:textbox>
              <w:txbxContent>
                <w:p>
                  <w:pPr>
                    <w:rPr>
                      <w:rFonts w:ascii="宋体" w:hAnsi="宋体" w:eastAsia="宋体"/>
                      <w:sz w:val="15"/>
                      <w:szCs w:val="15"/>
                    </w:rPr>
                  </w:pPr>
                  <w:r>
                    <w:rPr>
                      <w:rFonts w:hint="eastAsia" w:ascii="宋体" w:hAnsi="宋体" w:eastAsia="宋体"/>
                      <w:sz w:val="15"/>
                      <w:szCs w:val="15"/>
                    </w:rPr>
                    <w:t>锅炉排气筒</w:t>
                  </w:r>
                </w:p>
              </w:txbxContent>
            </v:textbox>
          </v:shape>
        </w:pict>
      </w:r>
      <w:r>
        <w:rPr>
          <w:rFonts w:ascii="宋体" w:eastAsia="宋体"/>
          <w:b/>
          <w:sz w:val="24"/>
          <w:szCs w:val="24"/>
        </w:rPr>
        <w:pict>
          <v:shape id="_x0000_s2294" o:spid="_x0000_s2294" o:spt="3" type="#_x0000_t3" style="position:absolute;left:0pt;margin-left:24.65pt;margin-top:76.35pt;height:26.3pt;width:93.8pt;z-index:251802624;mso-width-relative:page;mso-height-relative:page;" coordsize="21600,21600">
            <v:path/>
            <v:fill focussize="0,0"/>
            <v:stroke/>
            <v:imagedata o:title=""/>
            <o:lock v:ext="edit"/>
            <v:textbox>
              <w:txbxContent>
                <w:p>
                  <w:pPr>
                    <w:rPr>
                      <w:rFonts w:ascii="宋体" w:hAnsi="宋体" w:eastAsia="宋体"/>
                      <w:sz w:val="15"/>
                      <w:szCs w:val="15"/>
                    </w:rPr>
                  </w:pPr>
                  <w:r>
                    <w:rPr>
                      <w:rFonts w:hint="eastAsia" w:ascii="宋体" w:hAnsi="宋体" w:eastAsia="宋体"/>
                      <w:sz w:val="15"/>
                      <w:szCs w:val="15"/>
                    </w:rPr>
                    <w:t>除臭装置排气筒</w:t>
                  </w:r>
                </w:p>
              </w:txbxContent>
            </v:textbox>
          </v:shape>
        </w:pict>
      </w: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r>
        <w:rPr>
          <w:rFonts w:ascii="宋体" w:eastAsia="宋体"/>
          <w:b/>
          <w:sz w:val="24"/>
          <w:szCs w:val="24"/>
        </w:rPr>
        <w:pict>
          <v:rect id="_x0000_s2295" o:spid="_x0000_s2295" o:spt="1" style="position:absolute;left:0pt;margin-left:8.3pt;margin-top:10.9pt;height:21.55pt;width:83.35pt;z-index:251872256;mso-width-relative:page;mso-height-relative:page;" coordsize="21600,21600">
            <v:path/>
            <v:fill focussize="0,0"/>
            <v:stroke/>
            <v:imagedata o:title=""/>
            <o:lock v:ext="edit"/>
            <v:textbox>
              <w:txbxContent>
                <w:p>
                  <w:pPr>
                    <w:jc w:val="center"/>
                    <w:rPr>
                      <w:sz w:val="18"/>
                      <w:szCs w:val="18"/>
                    </w:rPr>
                  </w:pPr>
                  <w:r>
                    <w:rPr>
                      <w:rFonts w:hint="eastAsia"/>
                      <w:sz w:val="18"/>
                      <w:szCs w:val="18"/>
                    </w:rPr>
                    <w:t>除臭装置排气筒</w:t>
                  </w:r>
                </w:p>
              </w:txbxContent>
            </v:textbox>
          </v:rect>
        </w:pict>
      </w:r>
      <w:r>
        <w:rPr>
          <w:rFonts w:ascii="宋体" w:eastAsia="宋体"/>
          <w:b/>
          <w:sz w:val="24"/>
          <w:szCs w:val="24"/>
        </w:rPr>
        <w:pict>
          <v:rect id="_x0000_s2296" o:spid="_x0000_s2296" o:spt="1" style="position:absolute;left:0pt;margin-left:140.6pt;margin-top:18.05pt;height:21.55pt;width:63.9pt;z-index:251870208;mso-width-relative:page;mso-height-relative:page;" coordsize="21600,21600">
            <v:path/>
            <v:fill focussize="0,0"/>
            <v:stroke/>
            <v:imagedata o:title=""/>
            <o:lock v:ext="edit"/>
            <v:textbox>
              <w:txbxContent>
                <w:p>
                  <w:pPr>
                    <w:jc w:val="center"/>
                    <w:rPr>
                      <w:sz w:val="18"/>
                      <w:szCs w:val="18"/>
                    </w:rPr>
                  </w:pPr>
                  <w:r>
                    <w:rPr>
                      <w:rFonts w:hint="eastAsia"/>
                      <w:sz w:val="18"/>
                      <w:szCs w:val="18"/>
                    </w:rPr>
                    <w:t>锅炉排气筒</w:t>
                  </w:r>
                </w:p>
              </w:txbxContent>
            </v:textbox>
          </v:rect>
        </w:pict>
      </w:r>
    </w:p>
    <w:p>
      <w:pPr>
        <w:spacing w:line="360" w:lineRule="auto"/>
        <w:ind w:firstLine="480" w:firstLineChars="200"/>
        <w:jc w:val="center"/>
        <w:rPr>
          <w:rFonts w:ascii="宋体" w:eastAsia="宋体"/>
          <w:b/>
          <w:sz w:val="24"/>
          <w:szCs w:val="24"/>
        </w:rPr>
      </w:pPr>
      <w:r>
        <w:rPr>
          <w:rFonts w:ascii="宋体" w:hAnsi="宋体" w:eastAsia="宋体"/>
          <w:sz w:val="24"/>
          <w:szCs w:val="24"/>
        </w:rPr>
        <w:pict>
          <v:shape id="_x0000_s2297" o:spid="_x0000_s2297" o:spt="32" type="#_x0000_t32" style="position:absolute;left:0pt;flip:x y;margin-left:50.85pt;margin-top:9.05pt;height:35.1pt;width:19.25pt;z-index:251875328;mso-width-relative:page;mso-height-relative:page;" o:connectortype="straight" filled="f" coordsize="21600,21600">
            <v:path arrowok="t"/>
            <v:fill on="f" focussize="0,0"/>
            <v:stroke endarrow="block"/>
            <v:imagedata o:title=""/>
            <o:lock v:ext="edit"/>
          </v:shape>
        </w:pict>
      </w:r>
      <w:r>
        <w:rPr>
          <w:rFonts w:ascii="宋体" w:eastAsia="宋体"/>
          <w:b/>
          <w:sz w:val="24"/>
          <w:szCs w:val="24"/>
        </w:rPr>
        <w:pict>
          <v:shape id="_x0000_s2298" o:spid="_x0000_s2298" o:spt="32" type="#_x0000_t32" style="position:absolute;left:0pt;flip:y;margin-left:120.95pt;margin-top:5.3pt;height:3.75pt;width:20.3pt;z-index:251874304;mso-width-relative:page;mso-height-relative:page;" o:connectortype="straight" filled="f" coordsize="21600,21600">
            <v:path arrowok="t"/>
            <v:fill on="f" focussize="0,0"/>
            <v:stroke endarrow="block"/>
            <v:imagedata o:title=""/>
            <o:lock v:ext="edit"/>
          </v:shape>
        </w:pict>
      </w:r>
    </w:p>
    <w:p>
      <w:pPr>
        <w:spacing w:line="360" w:lineRule="auto"/>
        <w:ind w:firstLine="480" w:firstLineChars="200"/>
        <w:jc w:val="center"/>
        <w:rPr>
          <w:rFonts w:ascii="宋体" w:eastAsia="宋体"/>
          <w:b/>
          <w:sz w:val="24"/>
          <w:szCs w:val="24"/>
        </w:rPr>
      </w:pPr>
      <w:r>
        <w:rPr>
          <w:rFonts w:ascii="宋体" w:hAnsi="宋体" w:eastAsia="宋体"/>
          <w:sz w:val="24"/>
          <w:szCs w:val="24"/>
        </w:rPr>
        <w:pict>
          <v:rect id="_x0000_s2299" o:spid="_x0000_s2299" o:spt="1" style="position:absolute;left:0pt;margin-left:146.35pt;margin-top:15.65pt;height:21.55pt;width:63.9pt;z-index:251871232;mso-width-relative:page;mso-height-relative:page;" coordsize="21600,21600">
            <v:path/>
            <v:fill focussize="0,0"/>
            <v:stroke/>
            <v:imagedata o:title=""/>
            <o:lock v:ext="edit"/>
            <v:textbox>
              <w:txbxContent>
                <w:p>
                  <w:pPr>
                    <w:jc w:val="center"/>
                    <w:rPr>
                      <w:sz w:val="18"/>
                      <w:szCs w:val="18"/>
                    </w:rPr>
                  </w:pPr>
                  <w:r>
                    <w:rPr>
                      <w:rFonts w:hint="eastAsia"/>
                      <w:sz w:val="18"/>
                      <w:szCs w:val="18"/>
                    </w:rPr>
                    <w:t>锅炉排气筒</w:t>
                  </w:r>
                </w:p>
              </w:txbxContent>
            </v:textbox>
          </v:rect>
        </w:pict>
      </w:r>
    </w:p>
    <w:p>
      <w:pPr>
        <w:spacing w:line="360" w:lineRule="auto"/>
        <w:ind w:firstLine="482" w:firstLineChars="200"/>
        <w:jc w:val="center"/>
        <w:rPr>
          <w:rFonts w:ascii="宋体" w:eastAsia="宋体"/>
          <w:b/>
          <w:sz w:val="24"/>
          <w:szCs w:val="24"/>
        </w:rPr>
      </w:pPr>
      <w:r>
        <w:rPr>
          <w:rFonts w:ascii="宋体" w:eastAsia="宋体"/>
          <w:b/>
          <w:sz w:val="24"/>
          <w:szCs w:val="24"/>
        </w:rPr>
        <w:pict>
          <v:shape id="_x0000_s2300" o:spid="_x0000_s2300" o:spt="32" type="#_x0000_t32" style="position:absolute;left:0pt;flip:y;margin-left:124.75pt;margin-top:2.3pt;height:1.25pt;width:21.6pt;z-index:251873280;mso-width-relative:page;mso-height-relative:page;" o:connectortype="straight" filled="f" coordsize="21600,21600">
            <v:path arrowok="t"/>
            <v:fill on="f" focussize="0,0"/>
            <v:stroke endarrow="block"/>
            <v:imagedata o:title=""/>
            <o:lock v:ext="edit"/>
          </v:shape>
        </w:pict>
      </w: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r>
        <w:rPr>
          <w:rFonts w:hint="eastAsia" w:ascii="宋体" w:eastAsia="宋体"/>
          <w:b/>
          <w:sz w:val="24"/>
          <w:szCs w:val="24"/>
        </w:rPr>
        <w:drawing>
          <wp:anchor distT="0" distB="0" distL="114300" distR="114300" simplePos="0" relativeHeight="251831296" behindDoc="0" locked="0" layoutInCell="1" allowOverlap="1">
            <wp:simplePos x="0" y="0"/>
            <wp:positionH relativeFrom="column">
              <wp:posOffset>3018155</wp:posOffset>
            </wp:positionH>
            <wp:positionV relativeFrom="paragraph">
              <wp:posOffset>110490</wp:posOffset>
            </wp:positionV>
            <wp:extent cx="2531110" cy="2465070"/>
            <wp:effectExtent l="19050" t="0" r="2238" b="0"/>
            <wp:wrapNone/>
            <wp:docPr id="15" name="图片 14" descr="微信图片_2020031216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微信图片_20200312163027.jpg"/>
                    <pic:cNvPicPr>
                      <a:picLocks noChangeAspect="1"/>
                    </pic:cNvPicPr>
                  </pic:nvPicPr>
                  <pic:blipFill>
                    <a:blip r:embed="rId12"/>
                    <a:stretch>
                      <a:fillRect/>
                    </a:stretch>
                  </pic:blipFill>
                  <pic:spPr>
                    <a:xfrm>
                      <a:off x="0" y="0"/>
                      <a:ext cx="2531413" cy="2464905"/>
                    </a:xfrm>
                    <a:prstGeom prst="rect">
                      <a:avLst/>
                    </a:prstGeom>
                  </pic:spPr>
                </pic:pic>
              </a:graphicData>
            </a:graphic>
          </wp:anchor>
        </w:drawing>
      </w:r>
      <w:r>
        <w:rPr>
          <w:rFonts w:hint="eastAsia" w:ascii="宋体" w:eastAsia="宋体"/>
          <w:b/>
          <w:sz w:val="24"/>
          <w:szCs w:val="24"/>
        </w:rPr>
        <w:drawing>
          <wp:anchor distT="0" distB="0" distL="114300" distR="114300" simplePos="0" relativeHeight="251833344" behindDoc="0" locked="0" layoutInCell="1" allowOverlap="1">
            <wp:simplePos x="0" y="0"/>
            <wp:positionH relativeFrom="column">
              <wp:posOffset>-26670</wp:posOffset>
            </wp:positionH>
            <wp:positionV relativeFrom="paragraph">
              <wp:posOffset>102870</wp:posOffset>
            </wp:positionV>
            <wp:extent cx="2954655" cy="2472690"/>
            <wp:effectExtent l="19050" t="0" r="0" b="0"/>
            <wp:wrapNone/>
            <wp:docPr id="16" name="图片 15" descr="微信图片_2020031216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200312163036.jpg"/>
                    <pic:cNvPicPr>
                      <a:picLocks noChangeAspect="1"/>
                    </pic:cNvPicPr>
                  </pic:nvPicPr>
                  <pic:blipFill>
                    <a:blip r:embed="rId13"/>
                    <a:stretch>
                      <a:fillRect/>
                    </a:stretch>
                  </pic:blipFill>
                  <pic:spPr>
                    <a:xfrm>
                      <a:off x="0" y="0"/>
                      <a:ext cx="2954738" cy="2472855"/>
                    </a:xfrm>
                    <a:prstGeom prst="rect">
                      <a:avLst/>
                    </a:prstGeom>
                  </pic:spPr>
                </pic:pic>
              </a:graphicData>
            </a:graphic>
          </wp:anchor>
        </w:drawing>
      </w: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color w:val="auto"/>
          <w:sz w:val="24"/>
          <w:szCs w:val="24"/>
        </w:rPr>
      </w:pPr>
      <w:r>
        <w:rPr>
          <w:rFonts w:hint="eastAsia" w:ascii="宋体" w:eastAsia="宋体"/>
          <w:b/>
          <w:color w:val="auto"/>
          <w:sz w:val="24"/>
          <w:szCs w:val="24"/>
        </w:rPr>
        <w:t>图3-4 排气筒现场照片</w:t>
      </w:r>
    </w:p>
    <w:p>
      <w:pPr>
        <w:spacing w:line="360" w:lineRule="auto"/>
        <w:ind w:firstLine="480" w:firstLineChars="200"/>
        <w:rPr>
          <w:rFonts w:ascii="宋体" w:eastAsia="宋体"/>
          <w:sz w:val="24"/>
          <w:szCs w:val="24"/>
        </w:rPr>
      </w:pPr>
      <w:r>
        <w:rPr>
          <w:rFonts w:hint="eastAsia" w:ascii="宋体" w:eastAsia="宋体"/>
          <w:sz w:val="24"/>
          <w:szCs w:val="24"/>
        </w:rPr>
        <w:drawing>
          <wp:anchor distT="0" distB="0" distL="114300" distR="114300" simplePos="0" relativeHeight="251877376" behindDoc="0" locked="0" layoutInCell="1" allowOverlap="1">
            <wp:simplePos x="0" y="0"/>
            <wp:positionH relativeFrom="column">
              <wp:posOffset>2780030</wp:posOffset>
            </wp:positionH>
            <wp:positionV relativeFrom="paragraph">
              <wp:posOffset>102870</wp:posOffset>
            </wp:positionV>
            <wp:extent cx="2437765" cy="2456815"/>
            <wp:effectExtent l="19050" t="0" r="497" b="0"/>
            <wp:wrapNone/>
            <wp:docPr id="21" name="图片 20" descr="微信图片_2020032608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微信图片_20200326085141.jpg"/>
                    <pic:cNvPicPr>
                      <a:picLocks noChangeAspect="1"/>
                    </pic:cNvPicPr>
                  </pic:nvPicPr>
                  <pic:blipFill>
                    <a:blip r:embed="rId14"/>
                    <a:stretch>
                      <a:fillRect/>
                    </a:stretch>
                  </pic:blipFill>
                  <pic:spPr>
                    <a:xfrm>
                      <a:off x="0" y="0"/>
                      <a:ext cx="2437903" cy="2456953"/>
                    </a:xfrm>
                    <a:prstGeom prst="rect">
                      <a:avLst/>
                    </a:prstGeom>
                  </pic:spPr>
                </pic:pic>
              </a:graphicData>
            </a:graphic>
          </wp:anchor>
        </w:drawing>
      </w:r>
      <w:r>
        <w:rPr>
          <w:rFonts w:hint="eastAsia" w:ascii="宋体" w:eastAsia="宋体"/>
          <w:sz w:val="24"/>
          <w:szCs w:val="24"/>
        </w:rPr>
        <w:drawing>
          <wp:anchor distT="0" distB="0" distL="114300" distR="114300" simplePos="0" relativeHeight="251876352" behindDoc="0" locked="0" layoutInCell="1" allowOverlap="1">
            <wp:simplePos x="0" y="0"/>
            <wp:positionH relativeFrom="column">
              <wp:posOffset>5080</wp:posOffset>
            </wp:positionH>
            <wp:positionV relativeFrom="paragraph">
              <wp:posOffset>102870</wp:posOffset>
            </wp:positionV>
            <wp:extent cx="2758440" cy="2456815"/>
            <wp:effectExtent l="19050" t="0" r="4058" b="0"/>
            <wp:wrapNone/>
            <wp:docPr id="20" name="图片 19" descr="微信图片_2020032608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微信图片_20200326085147.jpg"/>
                    <pic:cNvPicPr>
                      <a:picLocks noChangeAspect="1"/>
                    </pic:cNvPicPr>
                  </pic:nvPicPr>
                  <pic:blipFill>
                    <a:blip r:embed="rId15"/>
                    <a:stretch>
                      <a:fillRect/>
                    </a:stretch>
                  </pic:blipFill>
                  <pic:spPr>
                    <a:xfrm>
                      <a:off x="0" y="0"/>
                      <a:ext cx="2758192" cy="2456953"/>
                    </a:xfrm>
                    <a:prstGeom prst="rect">
                      <a:avLst/>
                    </a:prstGeom>
                  </pic:spPr>
                </pic:pic>
              </a:graphicData>
            </a:graphic>
          </wp:anchor>
        </w:drawing>
      </w: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tabs>
          <w:tab w:val="left" w:pos="540"/>
        </w:tabs>
        <w:spacing w:line="360" w:lineRule="auto"/>
        <w:ind w:firstLine="482" w:firstLineChars="200"/>
        <w:jc w:val="center"/>
        <w:rPr>
          <w:rFonts w:ascii="宋体" w:eastAsia="宋体"/>
          <w:sz w:val="24"/>
          <w:szCs w:val="24"/>
        </w:rPr>
      </w:pPr>
      <w:r>
        <w:rPr>
          <w:rFonts w:hint="eastAsia" w:ascii="宋体" w:eastAsia="宋体"/>
          <w:b/>
          <w:sz w:val="24"/>
          <w:szCs w:val="24"/>
        </w:rPr>
        <w:t>图3-5 现场锅炉照片</w:t>
      </w:r>
    </w:p>
    <w:p>
      <w:pPr>
        <w:spacing w:line="360" w:lineRule="auto"/>
        <w:ind w:firstLine="480" w:firstLineChars="200"/>
        <w:rPr>
          <w:rFonts w:ascii="宋体" w:eastAsia="宋体"/>
          <w:sz w:val="24"/>
          <w:szCs w:val="24"/>
        </w:rPr>
      </w:pPr>
      <w:r>
        <w:rPr>
          <w:rFonts w:hint="eastAsia" w:ascii="宋体" w:eastAsia="宋体"/>
          <w:sz w:val="24"/>
          <w:szCs w:val="24"/>
        </w:rPr>
        <w:t>②生产工艺废气：缓冲池、污泥混合池、贮泥池加盖密闭，所产生的恶臭气体经集气罩收集后，经引风机引入生物除臭装置进行处理；板框脱水机脱水过程中异味产生量较小，主要是卸泥过程中异味产生量较大，因此在每台板框机下方料斗处安装两路引风管，将恶臭气体引入生物除臭装置进行处理；贮泥间产生的恶臭气体经集气罩收集后引入生物除臭装置进行处理。处理后的恶臭气体经1根15m高排气筒排放；</w:t>
      </w:r>
      <w:r>
        <w:rPr>
          <w:rFonts w:ascii="宋体" w:eastAsia="宋体"/>
          <w:sz w:val="24"/>
          <w:szCs w:val="24"/>
        </w:rPr>
        <w:t xml:space="preserve"> </w:t>
      </w:r>
    </w:p>
    <w:p>
      <w:pPr>
        <w:pStyle w:val="2"/>
      </w:pPr>
      <w:r>
        <w:pict>
          <v:rect id="_x0000_s2301" o:spid="_x0000_s2301" o:spt="1" style="position:absolute;left:0pt;margin-left:-9.05pt;margin-top:0.05pt;height:38.85pt;width:110.1pt;z-index:251838464;mso-width-relative:page;mso-height-relative:page;" coordsize="21600,21600">
            <v:path/>
            <v:fill focussize="0,0"/>
            <v:stroke/>
            <v:imagedata o:title=""/>
            <o:lock v:ext="edit"/>
            <v:textbox>
              <w:txbxContent>
                <w:p>
                  <w:pPr>
                    <w:jc w:val="center"/>
                    <w:rPr>
                      <w:rFonts w:eastAsia="宋体"/>
                    </w:rPr>
                  </w:pPr>
                  <w:r>
                    <w:rPr>
                      <w:rFonts w:hint="eastAsia" w:eastAsia="宋体"/>
                    </w:rPr>
                    <w:t>缓冲池、污泥混合池、贮泥池产生的废气</w:t>
                  </w:r>
                </w:p>
              </w:txbxContent>
            </v:textbox>
          </v:rect>
        </w:pict>
      </w:r>
      <w:r>
        <w:pict>
          <v:shape id="_x0000_s2302" o:spid="_x0000_s2302" o:spt="32" type="#_x0000_t32" style="position:absolute;left:0pt;margin-left:250.5pt;margin-top:18.85pt;height:0pt;width:15.1pt;z-index:251853824;mso-width-relative:page;mso-height-relative:page;" o:connectortype="straight" filled="f" coordsize="21600,21600">
            <v:path arrowok="t"/>
            <v:fill on="f" focussize="0,0"/>
            <v:stroke/>
            <v:imagedata o:title=""/>
            <o:lock v:ext="edit"/>
          </v:shape>
        </w:pict>
      </w:r>
      <w:r>
        <w:pict>
          <v:shape id="_x0000_s2303" o:spid="_x0000_s2303" o:spt="32" type="#_x0000_t32" style="position:absolute;left:0pt;margin-left:101.55pt;margin-top:18.85pt;height:0pt;width:19.25pt;z-index:251843584;mso-width-relative:page;mso-height-relative:page;" filled="f" coordsize="21600,21600" adj="-225482,-1,-225482">
            <v:path arrowok="t"/>
            <v:fill on="f" focussize="0,0"/>
            <v:stroke endarrow="block"/>
            <v:imagedata o:title=""/>
            <o:lock v:ext="edit"/>
          </v:shape>
        </w:pict>
      </w:r>
      <w:r>
        <w:pict>
          <v:shape id="_x0000_s2304" o:spid="_x0000_s2304" o:spt="32" type="#_x0000_t32" style="position:absolute;left:0pt;margin-left:179.85pt;margin-top:18.85pt;height:0pt;width:19.4pt;z-index:251840512;mso-width-relative:page;mso-height-relative:page;" filled="f" coordsize="21600,21600" adj="-310918,-1,-310918">
            <v:path arrowok="t"/>
            <v:fill on="f" focussize="0,0"/>
            <v:stroke endarrow="block"/>
            <v:imagedata o:title=""/>
            <o:lock v:ext="edit"/>
          </v:shape>
        </w:pict>
      </w:r>
      <w:r>
        <w:pict>
          <v:rect id="_x0000_s2305" o:spid="_x0000_s2305" o:spt="1" style="position:absolute;left:0pt;margin-left:199.25pt;margin-top:6.45pt;height:25.15pt;width:51.25pt;z-index:251847680;mso-width-relative:page;mso-height-relative:page;" coordsize="21600,21600">
            <v:path/>
            <v:fill focussize="0,0"/>
            <v:stroke/>
            <v:imagedata o:title=""/>
            <o:lock v:ext="edit"/>
            <v:textbox>
              <w:txbxContent>
                <w:p>
                  <w:pPr>
                    <w:jc w:val="center"/>
                  </w:pPr>
                  <w:r>
                    <w:rPr>
                      <w:rFonts w:hint="eastAsia" w:ascii="宋体" w:eastAsia="宋体" w:cs="宋体"/>
                    </w:rPr>
                    <w:t>集气罩</w:t>
                  </w:r>
                </w:p>
              </w:txbxContent>
            </v:textbox>
          </v:rect>
        </w:pict>
      </w:r>
      <w:r>
        <w:pict>
          <v:rect id="_x0000_s2306" o:spid="_x0000_s2306" o:spt="1" style="position:absolute;left:0pt;margin-left:121.8pt;margin-top:6.45pt;height:25.15pt;width:58.05pt;z-index:251846656;mso-width-relative:page;mso-height-relative:page;" coordsize="21600,21600">
            <v:path/>
            <v:fill focussize="0,0"/>
            <v:stroke/>
            <v:imagedata o:title=""/>
            <o:lock v:ext="edit"/>
            <v:textbox>
              <w:txbxContent>
                <w:p>
                  <w:pPr>
                    <w:jc w:val="center"/>
                  </w:pPr>
                  <w:r>
                    <w:rPr>
                      <w:rFonts w:hint="eastAsia" w:ascii="宋体" w:eastAsia="宋体" w:cs="宋体"/>
                    </w:rPr>
                    <w:t>加盖密闭</w:t>
                  </w:r>
                </w:p>
              </w:txbxContent>
            </v:textbox>
          </v:rect>
        </w:pict>
      </w:r>
    </w:p>
    <w:p>
      <w:pPr>
        <w:pStyle w:val="2"/>
      </w:pPr>
      <w:r>
        <w:pict>
          <v:shape id="_x0000_s2307" o:spid="_x0000_s2307" o:spt="32" type="#_x0000_t32" style="position:absolute;left:0pt;margin-left:265.6pt;margin-top:3.25pt;height:66.5pt;width:0pt;z-index:251854848;mso-width-relative:page;mso-height-relative:page;" o:connectortype="straight" filled="f" coordsize="21600,21600">
            <v:path arrowok="t"/>
            <v:fill on="f" focussize="0,0"/>
            <v:stroke/>
            <v:imagedata o:title=""/>
            <o:lock v:ext="edit"/>
          </v:shape>
        </w:pict>
      </w:r>
    </w:p>
    <w:p>
      <w:pPr>
        <w:spacing w:line="360" w:lineRule="auto"/>
        <w:ind w:firstLine="480" w:firstLineChars="200"/>
        <w:jc w:val="center"/>
        <w:rPr>
          <w:rFonts w:ascii="宋体" w:hAnsi="宋体" w:eastAsia="宋体"/>
          <w:sz w:val="24"/>
          <w:szCs w:val="24"/>
        </w:rPr>
      </w:pPr>
      <w:r>
        <w:rPr>
          <w:rFonts w:ascii="宋体" w:hAnsi="宋体" w:eastAsia="宋体"/>
          <w:sz w:val="24"/>
          <w:szCs w:val="24"/>
        </w:rPr>
        <w:pict>
          <v:rect id="_x0000_s2308" o:spid="_x0000_s2308" o:spt="1" style="position:absolute;left:0pt;margin-left:385.35pt;margin-top:1.8pt;height:36.95pt;width:74.6pt;z-index:251839488;mso-width-relative:page;mso-height-relative:page;" coordsize="21600,21600">
            <v:path/>
            <v:fill focussize="0,0"/>
            <v:stroke/>
            <v:imagedata o:title=""/>
            <o:lock v:ext="edit"/>
            <v:textbox>
              <w:txbxContent>
                <w:p>
                  <w:pPr>
                    <w:jc w:val="center"/>
                  </w:pPr>
                  <w:r>
                    <w:rPr>
                      <w:rFonts w:hint="eastAsia" w:ascii="宋体" w:eastAsia="宋体" w:cs="宋体"/>
                    </w:rPr>
                    <w:t>1根15米高排气筒排放</w:t>
                  </w:r>
                </w:p>
              </w:txbxContent>
            </v:textbox>
          </v:rect>
        </w:pict>
      </w:r>
      <w:r>
        <w:rPr>
          <w:rFonts w:ascii="宋体" w:hAnsi="宋体" w:eastAsia="宋体"/>
          <w:sz w:val="24"/>
          <w:szCs w:val="24"/>
        </w:rPr>
        <w:pict>
          <v:rect id="_x0000_s2309" o:spid="_x0000_s2309" o:spt="1" style="position:absolute;left:0pt;margin-left:352.15pt;margin-top:3.8pt;height:19.9pt;width:38.35pt;z-index:251841536;mso-width-relative:page;mso-height-relative:page;" stroked="f" coordsize="21600,21600">
            <v:path/>
            <v:fill opacity="0f" focussize="0,0"/>
            <v:stroke on="f"/>
            <v:imagedata o:title=""/>
            <o:lock v:ext="edit"/>
            <v:textbox>
              <w:txbxContent>
                <w:p>
                  <w:pPr>
                    <w:jc w:val="center"/>
                  </w:pPr>
                  <w:r>
                    <w:rPr>
                      <w:rFonts w:hint="eastAsia"/>
                      <w:szCs w:val="21"/>
                    </w:rPr>
                    <w:t>◎</w:t>
                  </w:r>
                </w:p>
              </w:txbxContent>
            </v:textbox>
          </v:rect>
        </w:pict>
      </w:r>
      <w:r>
        <w:rPr>
          <w:rFonts w:ascii="宋体" w:hAnsi="宋体" w:eastAsia="宋体"/>
          <w:sz w:val="24"/>
          <w:szCs w:val="24"/>
        </w:rPr>
        <w:pict>
          <v:shape id="_x0000_s2310" o:spid="_x0000_s2310" o:spt="32" type="#_x0000_t32" style="position:absolute;left:0pt;margin-left:357.2pt;margin-top:21.35pt;height:0pt;width:28.15pt;z-index:251849728;mso-width-relative:page;mso-height-relative:page;" filled="f" coordsize="21600,21600" adj="-318514,-1,-318514">
            <v:path arrowok="t"/>
            <v:fill on="f" focussize="0,0"/>
            <v:stroke endarrow="block"/>
            <v:imagedata o:title=""/>
            <o:lock v:ext="edit"/>
          </v:shape>
        </w:pict>
      </w:r>
      <w:r>
        <w:rPr>
          <w:rFonts w:ascii="宋体" w:hAnsi="宋体" w:eastAsia="宋体"/>
          <w:sz w:val="24"/>
          <w:szCs w:val="24"/>
        </w:rPr>
        <w:pict>
          <v:rect id="_x0000_s2311" o:spid="_x0000_s2311" o:spt="1" style="position:absolute;left:0pt;margin-left:299.6pt;margin-top:1.65pt;height:40.35pt;width:57.6pt;z-index:251851776;mso-width-relative:page;mso-height-relative:page;" coordsize="21600,21600">
            <v:path/>
            <v:fill focussize="0,0"/>
            <v:stroke/>
            <v:imagedata o:title=""/>
            <o:lock v:ext="edit"/>
            <v:textbox>
              <w:txbxContent>
                <w:p>
                  <w:pPr>
                    <w:jc w:val="center"/>
                  </w:pPr>
                  <w:r>
                    <w:rPr>
                      <w:rFonts w:hint="eastAsia" w:ascii="宋体" w:eastAsia="宋体" w:cs="宋体"/>
                    </w:rPr>
                    <w:t>生物除臭装置</w:t>
                  </w:r>
                </w:p>
              </w:txbxContent>
            </v:textbox>
          </v:rect>
        </w:pict>
      </w:r>
      <w:r>
        <w:rPr>
          <w:rFonts w:ascii="宋体" w:hAnsi="宋体" w:eastAsia="宋体"/>
          <w:sz w:val="24"/>
          <w:szCs w:val="24"/>
        </w:rPr>
        <w:pict>
          <v:rect id="矩形 186" o:spid="_x0000_s2312" o:spt="1" style="position:absolute;left:0pt;margin-left:268.8pt;margin-top:5.1pt;height:19.9pt;width:32.75pt;z-index:251836416;mso-width-relative:page;mso-height-relative:page;" stroked="f" coordsize="21600,21600">
            <v:path/>
            <v:fill opacity="0f" focussize="0,0"/>
            <v:stroke on="f"/>
            <v:imagedata o:title=""/>
            <o:lock v:ext="edit"/>
            <v:textbox>
              <w:txbxContent>
                <w:p>
                  <w:pPr>
                    <w:jc w:val="center"/>
                  </w:pPr>
                  <w:r>
                    <w:rPr>
                      <w:rFonts w:hint="eastAsia"/>
                      <w:szCs w:val="21"/>
                    </w:rPr>
                    <w:t>◎</w:t>
                  </w:r>
                </w:p>
              </w:txbxContent>
            </v:textbox>
          </v:rect>
        </w:pict>
      </w:r>
      <w:r>
        <w:rPr>
          <w:rFonts w:ascii="宋体" w:hAnsi="宋体" w:eastAsia="宋体"/>
          <w:sz w:val="24"/>
          <w:szCs w:val="24"/>
        </w:rPr>
        <w:pict>
          <v:rect id="_x0000_s2313" o:spid="_x0000_s2313" o:spt="1" style="position:absolute;left:0pt;margin-left:201.15pt;margin-top:11.1pt;height:25.15pt;width:49.35pt;z-index:251848704;mso-width-relative:page;mso-height-relative:page;" coordsize="21600,21600">
            <v:path/>
            <v:fill focussize="0,0"/>
            <v:stroke/>
            <v:imagedata o:title=""/>
            <o:lock v:ext="edit"/>
            <v:textbox>
              <w:txbxContent>
                <w:p>
                  <w:pPr>
                    <w:jc w:val="center"/>
                  </w:pPr>
                  <w:r>
                    <w:rPr>
                      <w:rFonts w:hint="eastAsia" w:ascii="宋体" w:eastAsia="宋体" w:cs="宋体"/>
                    </w:rPr>
                    <w:t>引风管</w:t>
                  </w:r>
                </w:p>
              </w:txbxContent>
            </v:textbox>
          </v:rect>
        </w:pict>
      </w:r>
      <w:r>
        <w:rPr>
          <w:rFonts w:ascii="宋体" w:hAnsi="宋体" w:eastAsia="宋体"/>
          <w:sz w:val="24"/>
          <w:szCs w:val="24"/>
        </w:rPr>
        <w:pict>
          <v:rect id="_x0000_s2314" o:spid="_x0000_s2314" o:spt="1" style="position:absolute;left:0pt;margin-left:50.4pt;margin-top:12.4pt;height:25.15pt;width:122.35pt;z-index:251845632;mso-width-relative:page;mso-height-relative:page;" coordsize="21600,21600">
            <v:path/>
            <v:fill focussize="0,0"/>
            <v:stroke/>
            <v:imagedata o:title=""/>
            <o:lock v:ext="edit"/>
            <v:textbox>
              <w:txbxContent>
                <w:p>
                  <w:pPr>
                    <w:jc w:val="center"/>
                  </w:pPr>
                  <w:r>
                    <w:rPr>
                      <w:rFonts w:hint="eastAsia" w:ascii="宋体" w:eastAsia="宋体" w:cs="宋体"/>
                    </w:rPr>
                    <w:t>板框脱水机产生的废气</w:t>
                  </w:r>
                </w:p>
              </w:txbxContent>
            </v:textbox>
          </v:rect>
        </w:pict>
      </w:r>
    </w:p>
    <w:p>
      <w:pPr>
        <w:spacing w:line="360" w:lineRule="auto"/>
        <w:ind w:firstLine="480" w:firstLineChars="200"/>
        <w:jc w:val="center"/>
        <w:rPr>
          <w:rFonts w:ascii="宋体" w:hAnsi="宋体" w:eastAsia="宋体"/>
          <w:sz w:val="24"/>
          <w:szCs w:val="24"/>
        </w:rPr>
      </w:pPr>
      <w:r>
        <w:rPr>
          <w:rFonts w:ascii="宋体" w:hAnsi="宋体" w:eastAsia="宋体"/>
          <w:sz w:val="24"/>
          <w:szCs w:val="24"/>
        </w:rPr>
        <w:pict>
          <v:shape id="_x0000_s2315" o:spid="_x0000_s2315" o:spt="32" type="#_x0000_t32" style="position:absolute;left:0pt;flip:y;margin-left:266.35pt;margin-top:-0.2pt;height:0.7pt;width:33.9pt;z-index:251837440;mso-width-relative:page;mso-height-relative:page;" filled="f" coordsize="21600,21600">
            <v:path arrowok="t"/>
            <v:fill on="f" focussize="0,0"/>
            <v:stroke endarrow="block"/>
            <v:imagedata o:title=""/>
            <o:lock v:ext="edit"/>
          </v:shape>
        </w:pict>
      </w:r>
      <w:r>
        <w:rPr>
          <w:rFonts w:ascii="宋体" w:hAnsi="宋体" w:eastAsia="宋体"/>
          <w:sz w:val="24"/>
          <w:szCs w:val="24"/>
        </w:rPr>
        <w:pict>
          <v:shape id="_x0000_s2316" o:spid="_x0000_s2316" o:spt="32" type="#_x0000_t32" style="position:absolute;left:0pt;margin-left:250.5pt;margin-top:-0.1pt;height:0pt;width:15.1pt;z-index:251855872;mso-width-relative:page;mso-height-relative:page;" o:connectortype="straight" filled="f" coordsize="21600,21600">
            <v:path arrowok="t"/>
            <v:fill on="f" focussize="0,0"/>
            <v:stroke/>
            <v:imagedata o:title=""/>
            <o:lock v:ext="edit"/>
          </v:shape>
        </w:pict>
      </w:r>
      <w:r>
        <w:rPr>
          <w:rFonts w:ascii="宋体" w:hAnsi="宋体" w:eastAsia="宋体"/>
          <w:sz w:val="24"/>
          <w:szCs w:val="24"/>
        </w:rPr>
        <w:pict>
          <v:rect id="_x0000_s2317" o:spid="_x0000_s2317" o:spt="1" style="position:absolute;left:0pt;margin-left:201.15pt;margin-top:17.65pt;height:25.15pt;width:49.35pt;z-index:251852800;mso-width-relative:page;mso-height-relative:page;" coordsize="21600,21600">
            <v:path/>
            <v:fill focussize="0,0"/>
            <v:stroke/>
            <v:imagedata o:title=""/>
            <o:lock v:ext="edit"/>
            <v:textbox>
              <w:txbxContent>
                <w:p>
                  <w:pPr>
                    <w:jc w:val="center"/>
                  </w:pPr>
                  <w:r>
                    <w:rPr>
                      <w:rFonts w:hint="eastAsia" w:ascii="宋体" w:eastAsia="宋体" w:cs="宋体"/>
                    </w:rPr>
                    <w:t>集气罩</w:t>
                  </w:r>
                </w:p>
              </w:txbxContent>
            </v:textbox>
          </v:rect>
        </w:pict>
      </w:r>
      <w:r>
        <w:rPr>
          <w:rFonts w:ascii="宋体" w:hAnsi="宋体" w:eastAsia="宋体"/>
          <w:sz w:val="24"/>
          <w:szCs w:val="24"/>
        </w:rPr>
        <w:pict>
          <v:rect id="_x0000_s2318" o:spid="_x0000_s2318" o:spt="1" style="position:absolute;left:0pt;margin-left:100.85pt;margin-top:18.3pt;height:25.15pt;width:63.25pt;z-index:251844608;mso-width-relative:page;mso-height-relative:page;" coordsize="21600,21600">
            <v:path/>
            <v:fill focussize="0,0"/>
            <v:stroke/>
            <v:imagedata o:title=""/>
            <o:lock v:ext="edit"/>
            <v:textbox>
              <w:txbxContent>
                <w:p>
                  <w:pPr>
                    <w:jc w:val="center"/>
                  </w:pPr>
                  <w:r>
                    <w:rPr>
                      <w:rFonts w:hint="eastAsia" w:ascii="宋体" w:eastAsia="宋体" w:cs="宋体"/>
                    </w:rPr>
                    <w:t>贮泥间</w:t>
                  </w:r>
                </w:p>
              </w:txbxContent>
            </v:textbox>
          </v:rect>
        </w:pict>
      </w:r>
      <w:r>
        <w:rPr>
          <w:rFonts w:ascii="宋体" w:hAnsi="宋体" w:eastAsia="宋体"/>
          <w:sz w:val="24"/>
          <w:szCs w:val="24"/>
        </w:rPr>
        <w:pict>
          <v:shape id="_x0000_s2319" o:spid="_x0000_s2319" o:spt="34" type="#_x0000_t34" style="position:absolute;left:0pt;margin-left:174.05pt;margin-top:1.15pt;height:0.05pt;width:26.45pt;z-index:251850752;mso-width-relative:page;mso-height-relative:page;" filled="f" coordsize="21600,21600" adj="10780,-253497600,-223309">
            <v:path arrowok="t"/>
            <v:fill on="f" focussize="0,0"/>
            <v:stroke endarrow="block"/>
            <v:imagedata o:title=""/>
            <o:lock v:ext="edit"/>
          </v:shape>
        </w:pict>
      </w:r>
    </w:p>
    <w:p>
      <w:pPr>
        <w:spacing w:line="360" w:lineRule="auto"/>
        <w:ind w:firstLine="480" w:firstLineChars="200"/>
        <w:jc w:val="center"/>
        <w:rPr>
          <w:rFonts w:ascii="宋体" w:hAnsi="宋体" w:eastAsia="宋体"/>
          <w:sz w:val="24"/>
          <w:szCs w:val="24"/>
        </w:rPr>
      </w:pPr>
      <w:r>
        <w:rPr>
          <w:rFonts w:ascii="宋体" w:hAnsi="宋体" w:eastAsia="宋体"/>
          <w:sz w:val="24"/>
          <w:szCs w:val="24"/>
        </w:rPr>
        <w:pict>
          <v:shape id="_x0000_s2320" o:spid="_x0000_s2320" o:spt="32" type="#_x0000_t32" style="position:absolute;left:0pt;margin-left:250.5pt;margin-top:6.7pt;height:0pt;width:15.1pt;z-index:251856896;mso-width-relative:page;mso-height-relative:page;" o:connectortype="straight" filled="f" coordsize="21600,21600">
            <v:path arrowok="t"/>
            <v:fill on="f" focussize="0,0"/>
            <v:stroke/>
            <v:imagedata o:title=""/>
            <o:lock v:ext="edit"/>
          </v:shape>
        </w:pict>
      </w:r>
      <w:r>
        <w:rPr>
          <w:rFonts w:ascii="宋体" w:hAnsi="宋体" w:eastAsia="宋体"/>
          <w:sz w:val="24"/>
          <w:szCs w:val="24"/>
        </w:rPr>
        <w:pict>
          <v:shape id="_x0000_s2321" o:spid="_x0000_s2321" o:spt="32" type="#_x0000_t32" style="position:absolute;left:0pt;flip:y;margin-left:165.95pt;margin-top:6.65pt;height:0.7pt;width:33.9pt;z-index:251842560;mso-width-relative:page;mso-height-relative:page;" filled="f" coordsize="21600,21600">
            <v:path arrowok="t"/>
            <v:fill on="f" focussize="0,0"/>
            <v:stroke endarrow="block"/>
            <v:imagedata o:title=""/>
            <o:lock v:ext="edit"/>
          </v:shape>
        </w:pict>
      </w:r>
    </w:p>
    <w:p>
      <w:pPr>
        <w:spacing w:line="360" w:lineRule="auto"/>
        <w:ind w:firstLine="480" w:firstLineChars="200"/>
        <w:jc w:val="center"/>
        <w:rPr>
          <w:rFonts w:ascii="宋体" w:hAnsi="宋体" w:eastAsia="宋体"/>
          <w:sz w:val="24"/>
          <w:szCs w:val="24"/>
        </w:rPr>
      </w:pPr>
      <w:r>
        <w:rPr>
          <w:rFonts w:hint="eastAsia" w:ascii="宋体" w:hAnsi="宋体" w:eastAsia="宋体"/>
          <w:sz w:val="24"/>
          <w:szCs w:val="24"/>
        </w:rPr>
        <w:t>◎为有组织排放监测点位</w:t>
      </w:r>
    </w:p>
    <w:p>
      <w:pPr>
        <w:tabs>
          <w:tab w:val="left" w:pos="540"/>
        </w:tabs>
        <w:spacing w:line="360" w:lineRule="auto"/>
        <w:ind w:firstLine="482" w:firstLineChars="200"/>
        <w:jc w:val="center"/>
        <w:rPr>
          <w:rFonts w:ascii="宋体" w:eastAsia="宋体"/>
          <w:b/>
          <w:sz w:val="24"/>
          <w:szCs w:val="24"/>
          <w:highlight w:val="yellow"/>
        </w:rPr>
      </w:pPr>
      <w:r>
        <w:rPr>
          <w:rFonts w:hint="eastAsia" w:ascii="宋体" w:eastAsia="宋体"/>
          <w:b/>
          <w:sz w:val="24"/>
          <w:szCs w:val="24"/>
        </w:rPr>
        <w:t>图3-6 工艺废气排放检测点位示意图</w:t>
      </w:r>
    </w:p>
    <w:p>
      <w:pPr>
        <w:spacing w:line="360" w:lineRule="auto"/>
        <w:rPr>
          <w:rFonts w:ascii="宋体" w:eastAsia="宋体"/>
          <w:sz w:val="24"/>
          <w:szCs w:val="24"/>
        </w:rPr>
      </w:pPr>
      <w:r>
        <w:rPr>
          <w:rFonts w:ascii="宋体" w:eastAsia="宋体"/>
          <w:sz w:val="24"/>
          <w:szCs w:val="24"/>
        </w:rPr>
        <w:pict>
          <v:rect id="_x0000_s2322" o:spid="_x0000_s2322" o:spt="1" style="position:absolute;left:0pt;margin-left:1.45pt;margin-top:144.1pt;height:23.8pt;width:95.75pt;z-index:251803648;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预处理间混合池集气罩</w:t>
                  </w:r>
                </w:p>
              </w:txbxContent>
            </v:textbox>
          </v:rect>
        </w:pict>
      </w:r>
      <w:r>
        <w:rPr>
          <w:rFonts w:ascii="宋体" w:eastAsia="宋体"/>
          <w:sz w:val="24"/>
          <w:szCs w:val="24"/>
        </w:rPr>
        <w:drawing>
          <wp:anchor distT="0" distB="0" distL="114300" distR="114300" simplePos="0" relativeHeight="251804672" behindDoc="0" locked="0" layoutInCell="1" allowOverlap="1">
            <wp:simplePos x="0" y="0"/>
            <wp:positionH relativeFrom="column">
              <wp:posOffset>2764155</wp:posOffset>
            </wp:positionH>
            <wp:positionV relativeFrom="paragraph">
              <wp:posOffset>49530</wp:posOffset>
            </wp:positionV>
            <wp:extent cx="2777490" cy="2091055"/>
            <wp:effectExtent l="19050" t="0" r="3810" b="0"/>
            <wp:wrapNone/>
            <wp:docPr id="4" name="图片 3" descr="微信图片_2019082709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90827091347.jpg"/>
                    <pic:cNvPicPr>
                      <a:picLocks noChangeAspect="1"/>
                    </pic:cNvPicPr>
                  </pic:nvPicPr>
                  <pic:blipFill>
                    <a:blip r:embed="rId16" cstate="print"/>
                    <a:stretch>
                      <a:fillRect/>
                    </a:stretch>
                  </pic:blipFill>
                  <pic:spPr>
                    <a:xfrm>
                      <a:off x="0" y="0"/>
                      <a:ext cx="2777490" cy="2091055"/>
                    </a:xfrm>
                    <a:prstGeom prst="rect">
                      <a:avLst/>
                    </a:prstGeom>
                  </pic:spPr>
                </pic:pic>
              </a:graphicData>
            </a:graphic>
          </wp:anchor>
        </w:drawing>
      </w:r>
      <w:r>
        <w:rPr>
          <w:rFonts w:ascii="宋体" w:eastAsia="宋体"/>
          <w:sz w:val="24"/>
          <w:szCs w:val="24"/>
        </w:rPr>
        <w:pict>
          <v:rect id="_x0000_s2323" o:spid="_x0000_s2323" o:spt="1" style="position:absolute;left:0pt;margin-left:217.45pt;margin-top:144.1pt;height:23.8pt;width:95.7pt;z-index:251805696;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预处理间混合池集气罩</w:t>
                  </w:r>
                </w:p>
              </w:txbxContent>
            </v:textbox>
          </v:rect>
        </w:pict>
      </w:r>
      <w:r>
        <w:rPr>
          <w:rFonts w:hint="eastAsia" w:ascii="宋体" w:eastAsia="宋体"/>
          <w:sz w:val="24"/>
          <w:szCs w:val="24"/>
        </w:rPr>
        <w:drawing>
          <wp:inline distT="0" distB="0" distL="0" distR="0">
            <wp:extent cx="2700020" cy="2098675"/>
            <wp:effectExtent l="19050" t="0" r="4804" b="0"/>
            <wp:docPr id="3" name="图片 2" descr="微信图片_2019082709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190827091339.jpg"/>
                    <pic:cNvPicPr>
                      <a:picLocks noChangeAspect="1"/>
                    </pic:cNvPicPr>
                  </pic:nvPicPr>
                  <pic:blipFill>
                    <a:blip r:embed="rId17" cstate="print"/>
                    <a:stretch>
                      <a:fillRect/>
                    </a:stretch>
                  </pic:blipFill>
                  <pic:spPr>
                    <a:xfrm>
                      <a:off x="0" y="0"/>
                      <a:ext cx="2700297" cy="2099145"/>
                    </a:xfrm>
                    <a:prstGeom prst="rect">
                      <a:avLst/>
                    </a:prstGeom>
                  </pic:spPr>
                </pic:pic>
              </a:graphicData>
            </a:graphic>
          </wp:inline>
        </w:drawing>
      </w:r>
    </w:p>
    <w:p>
      <w:pPr>
        <w:spacing w:line="360" w:lineRule="auto"/>
        <w:ind w:firstLine="480" w:firstLineChars="200"/>
        <w:rPr>
          <w:rFonts w:ascii="宋体" w:eastAsia="宋体"/>
          <w:sz w:val="24"/>
          <w:szCs w:val="24"/>
        </w:rPr>
      </w:pPr>
      <w:r>
        <w:rPr>
          <w:rFonts w:ascii="宋体" w:eastAsia="宋体"/>
          <w:sz w:val="24"/>
          <w:szCs w:val="24"/>
        </w:rPr>
        <w:drawing>
          <wp:anchor distT="0" distB="0" distL="114300" distR="114300" simplePos="0" relativeHeight="251807744" behindDoc="1" locked="0" layoutInCell="1" allowOverlap="1">
            <wp:simplePos x="0" y="0"/>
            <wp:positionH relativeFrom="column">
              <wp:posOffset>-98425</wp:posOffset>
            </wp:positionH>
            <wp:positionV relativeFrom="paragraph">
              <wp:posOffset>23495</wp:posOffset>
            </wp:positionV>
            <wp:extent cx="2731770" cy="2305685"/>
            <wp:effectExtent l="19050" t="0" r="0" b="0"/>
            <wp:wrapNone/>
            <wp:docPr id="6" name="图片 4" descr="微信图片_2019082709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微信图片_20190827091354.jpg"/>
                    <pic:cNvPicPr>
                      <a:picLocks noChangeAspect="1"/>
                    </pic:cNvPicPr>
                  </pic:nvPicPr>
                  <pic:blipFill>
                    <a:blip r:embed="rId18" cstate="print"/>
                    <a:stretch>
                      <a:fillRect/>
                    </a:stretch>
                  </pic:blipFill>
                  <pic:spPr>
                    <a:xfrm>
                      <a:off x="0" y="0"/>
                      <a:ext cx="2731770" cy="2305685"/>
                    </a:xfrm>
                    <a:prstGeom prst="rect">
                      <a:avLst/>
                    </a:prstGeom>
                  </pic:spPr>
                </pic:pic>
              </a:graphicData>
            </a:graphic>
          </wp:anchor>
        </w:drawing>
      </w:r>
      <w:r>
        <w:rPr>
          <w:rFonts w:ascii="宋体" w:eastAsia="宋体"/>
          <w:sz w:val="24"/>
          <w:szCs w:val="24"/>
        </w:rPr>
        <w:drawing>
          <wp:anchor distT="0" distB="0" distL="114300" distR="114300" simplePos="0" relativeHeight="251808768" behindDoc="0" locked="0" layoutInCell="1" allowOverlap="1">
            <wp:simplePos x="0" y="0"/>
            <wp:positionH relativeFrom="column">
              <wp:posOffset>2724150</wp:posOffset>
            </wp:positionH>
            <wp:positionV relativeFrom="paragraph">
              <wp:posOffset>23495</wp:posOffset>
            </wp:positionV>
            <wp:extent cx="2636520" cy="2305685"/>
            <wp:effectExtent l="19050" t="0" r="0" b="0"/>
            <wp:wrapNone/>
            <wp:docPr id="7" name="图片 6" descr="微信图片_2019082709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90827091403.jpg"/>
                    <pic:cNvPicPr>
                      <a:picLocks noChangeAspect="1"/>
                    </pic:cNvPicPr>
                  </pic:nvPicPr>
                  <pic:blipFill>
                    <a:blip r:embed="rId19" cstate="print"/>
                    <a:stretch>
                      <a:fillRect/>
                    </a:stretch>
                  </pic:blipFill>
                  <pic:spPr>
                    <a:xfrm>
                      <a:off x="0" y="0"/>
                      <a:ext cx="2636607" cy="2305809"/>
                    </a:xfrm>
                    <a:prstGeom prst="rect">
                      <a:avLst/>
                    </a:prstGeom>
                  </pic:spPr>
                </pic:pic>
              </a:graphicData>
            </a:graphic>
          </wp:anchor>
        </w:drawing>
      </w: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r>
        <w:rPr>
          <w:rFonts w:ascii="宋体" w:eastAsia="宋体"/>
          <w:sz w:val="24"/>
          <w:szCs w:val="24"/>
        </w:rPr>
        <w:pict>
          <v:rect id="_x0000_s2324" o:spid="_x0000_s2324" o:spt="1" style="position:absolute;left:0pt;margin-left:-7.65pt;margin-top:19.25pt;height:23.8pt;width:95.7pt;z-index:251806720;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预处理间混合池集气罩</w:t>
                  </w:r>
                </w:p>
              </w:txbxContent>
            </v:textbox>
          </v:rect>
        </w:pict>
      </w:r>
      <w:r>
        <w:rPr>
          <w:rFonts w:ascii="宋体" w:eastAsia="宋体"/>
          <w:sz w:val="24"/>
          <w:szCs w:val="24"/>
        </w:rPr>
        <w:pict>
          <v:rect id="_x0000_s2325" o:spid="_x0000_s2325" o:spt="1" style="position:absolute;left:0pt;margin-left:214.85pt;margin-top:19.25pt;height:23.8pt;width:95.7pt;z-index:251809792;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预处理间混合池集气罩</w:t>
                  </w:r>
                </w:p>
              </w:txbxContent>
            </v:textbox>
          </v:rect>
        </w:pict>
      </w: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r>
        <w:rPr>
          <w:rFonts w:hint="eastAsia" w:ascii="宋体" w:eastAsia="宋体"/>
          <w:sz w:val="24"/>
          <w:szCs w:val="24"/>
        </w:rPr>
        <w:drawing>
          <wp:anchor distT="0" distB="0" distL="114300" distR="114300" simplePos="0" relativeHeight="251814912" behindDoc="0" locked="0" layoutInCell="1" allowOverlap="1">
            <wp:simplePos x="0" y="0"/>
            <wp:positionH relativeFrom="column">
              <wp:posOffset>2732405</wp:posOffset>
            </wp:positionH>
            <wp:positionV relativeFrom="paragraph">
              <wp:posOffset>23495</wp:posOffset>
            </wp:positionV>
            <wp:extent cx="2732405" cy="2655570"/>
            <wp:effectExtent l="19050" t="0" r="0" b="0"/>
            <wp:wrapNone/>
            <wp:docPr id="10" name="图片 9" descr="微信图片_201908270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190827091416.jpg"/>
                    <pic:cNvPicPr>
                      <a:picLocks noChangeAspect="1"/>
                    </pic:cNvPicPr>
                  </pic:nvPicPr>
                  <pic:blipFill>
                    <a:blip r:embed="rId20" cstate="print"/>
                    <a:stretch>
                      <a:fillRect/>
                    </a:stretch>
                  </pic:blipFill>
                  <pic:spPr>
                    <a:xfrm>
                      <a:off x="0" y="0"/>
                      <a:ext cx="2732101" cy="2655736"/>
                    </a:xfrm>
                    <a:prstGeom prst="rect">
                      <a:avLst/>
                    </a:prstGeom>
                  </pic:spPr>
                </pic:pic>
              </a:graphicData>
            </a:graphic>
          </wp:anchor>
        </w:drawing>
      </w:r>
      <w:r>
        <w:rPr>
          <w:rFonts w:hint="eastAsia" w:ascii="宋体" w:eastAsia="宋体"/>
          <w:sz w:val="24"/>
          <w:szCs w:val="24"/>
        </w:rPr>
        <w:drawing>
          <wp:anchor distT="0" distB="0" distL="114300" distR="114300" simplePos="0" relativeHeight="251812864" behindDoc="0" locked="0" layoutInCell="1" allowOverlap="1">
            <wp:simplePos x="0" y="0"/>
            <wp:positionH relativeFrom="column">
              <wp:posOffset>-113665</wp:posOffset>
            </wp:positionH>
            <wp:positionV relativeFrom="paragraph">
              <wp:posOffset>23495</wp:posOffset>
            </wp:positionV>
            <wp:extent cx="2771140" cy="2655570"/>
            <wp:effectExtent l="19050" t="0" r="0" b="0"/>
            <wp:wrapNone/>
            <wp:docPr id="9" name="图片 8" descr="微信图片_2019082709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190827091836.jpg"/>
                    <pic:cNvPicPr>
                      <a:picLocks noChangeAspect="1"/>
                    </pic:cNvPicPr>
                  </pic:nvPicPr>
                  <pic:blipFill>
                    <a:blip r:embed="rId21" cstate="print"/>
                    <a:stretch>
                      <a:fillRect/>
                    </a:stretch>
                  </pic:blipFill>
                  <pic:spPr>
                    <a:xfrm>
                      <a:off x="0" y="0"/>
                      <a:ext cx="2770919" cy="2655736"/>
                    </a:xfrm>
                    <a:prstGeom prst="rect">
                      <a:avLst/>
                    </a:prstGeom>
                  </pic:spPr>
                </pic:pic>
              </a:graphicData>
            </a:graphic>
          </wp:anchor>
        </w:drawing>
      </w: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r>
        <w:rPr>
          <w:rFonts w:ascii="宋体" w:eastAsia="宋体"/>
          <w:sz w:val="24"/>
          <w:szCs w:val="24"/>
        </w:rPr>
        <w:pict>
          <v:rect id="_x0000_s2326" o:spid="_x0000_s2326" o:spt="1" style="position:absolute;left:0pt;margin-left:215.5pt;margin-top:23pt;height:23.8pt;width:87.35pt;z-index:251815936;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一体化生物除臭装置</w:t>
                  </w:r>
                </w:p>
              </w:txbxContent>
            </v:textbox>
          </v:rect>
        </w:pict>
      </w:r>
      <w:r>
        <w:rPr>
          <w:rFonts w:ascii="宋体" w:eastAsia="宋体"/>
          <w:sz w:val="24"/>
          <w:szCs w:val="24"/>
        </w:rPr>
        <w:pict>
          <v:rect id="_x0000_s2327" o:spid="_x0000_s2327" o:spt="1" style="position:absolute;left:0pt;margin-left:-9.15pt;margin-top:23pt;height:23.8pt;width:87.35pt;z-index:251813888;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板框机料斗处引风</w:t>
                  </w:r>
                </w:p>
              </w:txbxContent>
            </v:textbox>
          </v:rect>
        </w:pict>
      </w: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r>
        <w:rPr>
          <w:rFonts w:hint="eastAsia" w:ascii="宋体" w:eastAsia="宋体"/>
          <w:sz w:val="24"/>
          <w:szCs w:val="24"/>
        </w:rPr>
        <w:drawing>
          <wp:anchor distT="0" distB="0" distL="114300" distR="114300" simplePos="0" relativeHeight="251810816" behindDoc="0" locked="0" layoutInCell="1" allowOverlap="1">
            <wp:simplePos x="0" y="0"/>
            <wp:positionH relativeFrom="column">
              <wp:posOffset>752475</wp:posOffset>
            </wp:positionH>
            <wp:positionV relativeFrom="paragraph">
              <wp:posOffset>76200</wp:posOffset>
            </wp:positionV>
            <wp:extent cx="3853180" cy="2774950"/>
            <wp:effectExtent l="19050" t="0" r="0" b="0"/>
            <wp:wrapNone/>
            <wp:docPr id="8" name="图片 7" descr="微信图片_2019082709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90827091422.jpg"/>
                    <pic:cNvPicPr>
                      <a:picLocks noChangeAspect="1"/>
                    </pic:cNvPicPr>
                  </pic:nvPicPr>
                  <pic:blipFill>
                    <a:blip r:embed="rId22" cstate="print"/>
                    <a:stretch>
                      <a:fillRect/>
                    </a:stretch>
                  </pic:blipFill>
                  <pic:spPr>
                    <a:xfrm>
                      <a:off x="0" y="0"/>
                      <a:ext cx="3853235" cy="2775006"/>
                    </a:xfrm>
                    <a:prstGeom prst="rect">
                      <a:avLst/>
                    </a:prstGeom>
                  </pic:spPr>
                </pic:pic>
              </a:graphicData>
            </a:graphic>
          </wp:anchor>
        </w:drawing>
      </w: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p>
    <w:p>
      <w:pPr>
        <w:spacing w:line="360" w:lineRule="auto"/>
        <w:ind w:firstLine="480" w:firstLineChars="200"/>
        <w:rPr>
          <w:rFonts w:ascii="宋体" w:eastAsia="宋体"/>
          <w:sz w:val="24"/>
          <w:szCs w:val="24"/>
        </w:rPr>
      </w:pPr>
      <w:r>
        <w:rPr>
          <w:rFonts w:ascii="宋体" w:eastAsia="宋体"/>
          <w:sz w:val="24"/>
          <w:szCs w:val="24"/>
        </w:rPr>
        <w:pict>
          <v:rect id="_x0000_s2328" o:spid="_x0000_s2328" o:spt="1" style="position:absolute;left:0pt;margin-left:59.85pt;margin-top:13.9pt;height:23.8pt;width:95.7pt;z-index:251811840;mso-width-relative:page;mso-height-relative:page;" coordsize="21600,21600">
            <v:path/>
            <v:fill focussize="0,0"/>
            <v:stroke/>
            <v:imagedata o:title=""/>
            <o:lock v:ext="edit"/>
            <v:textbox>
              <w:txbxContent>
                <w:p>
                  <w:pPr>
                    <w:jc w:val="center"/>
                    <w:rPr>
                      <w:rFonts w:ascii="宋体" w:hAnsi="宋体" w:eastAsia="宋体"/>
                      <w:sz w:val="15"/>
                      <w:szCs w:val="15"/>
                    </w:rPr>
                  </w:pPr>
                  <w:r>
                    <w:rPr>
                      <w:rFonts w:hint="eastAsia" w:ascii="宋体" w:hAnsi="宋体" w:eastAsia="宋体"/>
                      <w:sz w:val="15"/>
                      <w:szCs w:val="15"/>
                    </w:rPr>
                    <w:t>一体化生物除臭装置</w:t>
                  </w:r>
                </w:p>
              </w:txbxContent>
            </v:textbox>
          </v:rect>
        </w:pict>
      </w: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sz w:val="24"/>
          <w:szCs w:val="24"/>
        </w:rPr>
      </w:pPr>
      <w:r>
        <w:rPr>
          <w:rFonts w:hint="eastAsia" w:ascii="宋体" w:eastAsia="宋体"/>
          <w:b/>
          <w:sz w:val="24"/>
          <w:szCs w:val="24"/>
        </w:rPr>
        <w:t>图3-6现场废气处理设施照片</w:t>
      </w:r>
    </w:p>
    <w:p>
      <w:pPr>
        <w:spacing w:line="420" w:lineRule="exact"/>
        <w:ind w:firstLine="480" w:firstLineChars="200"/>
        <w:rPr>
          <w:rFonts w:ascii="宋体" w:eastAsia="宋体"/>
          <w:sz w:val="24"/>
          <w:szCs w:val="24"/>
        </w:rPr>
      </w:pPr>
      <w:r>
        <w:rPr>
          <w:rFonts w:hint="eastAsia" w:ascii="宋体" w:eastAsia="宋体"/>
          <w:sz w:val="24"/>
          <w:szCs w:val="24"/>
        </w:rPr>
        <w:t>③沼气净化过程中产生的恶臭气体：沼气脱硫脱碳设备全部密封，少量的恶</w:t>
      </w:r>
    </w:p>
    <w:p>
      <w:pPr>
        <w:spacing w:line="420" w:lineRule="exact"/>
        <w:rPr>
          <w:rFonts w:ascii="宋体" w:eastAsia="宋体"/>
          <w:sz w:val="24"/>
          <w:szCs w:val="24"/>
        </w:rPr>
      </w:pPr>
      <w:r>
        <w:rPr>
          <w:rFonts w:hint="eastAsia" w:ascii="宋体" w:eastAsia="宋体"/>
          <w:sz w:val="24"/>
          <w:szCs w:val="24"/>
        </w:rPr>
        <w:t>臭气体通过无组织方式进行排放。</w:t>
      </w:r>
    </w:p>
    <w:p>
      <w:pPr>
        <w:pStyle w:val="5"/>
        <w:spacing w:line="420" w:lineRule="exact"/>
        <w:ind w:firstLine="480" w:firstLineChars="200"/>
      </w:pPr>
      <w:bookmarkStart w:id="42" w:name="_Toc496979026"/>
      <w:bookmarkStart w:id="43" w:name="_Toc497001463"/>
      <w:r>
        <w:rPr>
          <w:rFonts w:hint="eastAsia"/>
        </w:rPr>
        <w:t>3.2.3噪声</w:t>
      </w:r>
      <w:bookmarkEnd w:id="42"/>
      <w:bookmarkEnd w:id="43"/>
    </w:p>
    <w:p>
      <w:pPr>
        <w:pStyle w:val="45"/>
        <w:adjustRightInd w:val="0"/>
        <w:snapToGrid w:val="0"/>
        <w:spacing w:line="420" w:lineRule="exact"/>
        <w:ind w:firstLine="480" w:firstLineChars="200"/>
        <w:jc w:val="left"/>
        <w:rPr>
          <w:rFonts w:ascii="宋体" w:eastAsia="宋体"/>
          <w:spacing w:val="0"/>
          <w:sz w:val="24"/>
          <w:szCs w:val="24"/>
        </w:rPr>
      </w:pPr>
      <w:bookmarkStart w:id="44" w:name="_Toc497001464"/>
      <w:bookmarkStart w:id="45" w:name="_Toc496979027"/>
      <w:r>
        <w:rPr>
          <w:rFonts w:hint="eastAsia" w:ascii="宋体" w:eastAsia="宋体"/>
          <w:spacing w:val="0"/>
          <w:sz w:val="24"/>
          <w:szCs w:val="24"/>
        </w:rPr>
        <w:t>本项目产生的噪声主要为搅拌机、板框压滤机、压缩机、泵类等</w:t>
      </w:r>
      <w:r>
        <w:rPr>
          <w:rFonts w:ascii="宋体" w:eastAsia="宋体"/>
          <w:spacing w:val="0"/>
          <w:sz w:val="24"/>
          <w:szCs w:val="24"/>
        </w:rPr>
        <w:t>设备运行时产生的设备噪声。通过设备安置于厂房内，采取基础减振、厂房隔声等措施降低噪声。</w:t>
      </w:r>
    </w:p>
    <w:p>
      <w:pPr>
        <w:pStyle w:val="5"/>
        <w:spacing w:line="420" w:lineRule="exact"/>
        <w:ind w:firstLine="480" w:firstLineChars="200"/>
        <w:jc w:val="left"/>
      </w:pPr>
      <w:r>
        <w:rPr>
          <w:rFonts w:hint="eastAsia"/>
        </w:rPr>
        <w:t>3.2.4固体废物</w:t>
      </w:r>
      <w:bookmarkEnd w:id="44"/>
      <w:bookmarkEnd w:id="45"/>
    </w:p>
    <w:p>
      <w:pPr>
        <w:pStyle w:val="45"/>
        <w:adjustRightInd w:val="0"/>
        <w:snapToGrid w:val="0"/>
        <w:spacing w:line="420" w:lineRule="exact"/>
        <w:ind w:firstLine="480" w:firstLineChars="200"/>
        <w:rPr>
          <w:rFonts w:hint="eastAsia" w:ascii="宋体" w:eastAsia="宋体"/>
          <w:b/>
          <w:color w:val="FF0000"/>
          <w:sz w:val="24"/>
          <w:szCs w:val="24"/>
          <w:lang w:eastAsia="zh-CN"/>
        </w:rPr>
      </w:pPr>
      <w:bookmarkStart w:id="46" w:name="_Hlk496988018"/>
      <w:r>
        <w:rPr>
          <w:rFonts w:hint="eastAsia" w:ascii="宋体" w:eastAsia="宋体"/>
          <w:color w:val="auto"/>
          <w:spacing w:val="0"/>
          <w:sz w:val="24"/>
          <w:szCs w:val="24"/>
        </w:rPr>
        <w:t>本项目产生的固体废物主要为脱水污泥、沼气脱硫装置产生的废脱硫剂及职工生活垃圾。其中脱水污泥年产生量约为56940t/a,</w:t>
      </w:r>
      <w:r>
        <w:rPr>
          <w:rFonts w:hint="eastAsia" w:ascii="宋体" w:eastAsia="宋体"/>
          <w:color w:val="auto"/>
          <w:spacing w:val="0"/>
          <w:sz w:val="24"/>
          <w:szCs w:val="24"/>
          <w:lang w:eastAsia="zh-CN"/>
        </w:rPr>
        <w:t>每天产生的脱水污泥</w:t>
      </w:r>
      <w:r>
        <w:rPr>
          <w:rFonts w:hint="eastAsia" w:ascii="宋体" w:eastAsia="宋体"/>
          <w:color w:val="auto"/>
          <w:spacing w:val="0"/>
          <w:sz w:val="24"/>
          <w:szCs w:val="24"/>
        </w:rPr>
        <w:t>由运输车辆直接运至</w:t>
      </w:r>
      <w:r>
        <w:rPr>
          <w:rFonts w:hint="eastAsia" w:ascii="宋体" w:eastAsia="宋体"/>
          <w:color w:val="auto"/>
          <w:spacing w:val="0"/>
          <w:sz w:val="24"/>
          <w:szCs w:val="24"/>
          <w:lang w:eastAsia="zh-CN"/>
        </w:rPr>
        <w:t>河北绿地园林工程有限公司</w:t>
      </w:r>
      <w:r>
        <w:rPr>
          <w:rFonts w:hint="eastAsia" w:ascii="宋体" w:eastAsia="宋体"/>
          <w:color w:val="auto"/>
          <w:spacing w:val="0"/>
          <w:sz w:val="24"/>
          <w:szCs w:val="24"/>
        </w:rPr>
        <w:t>作为苗木、绿地用土，不在厂区内贮存；沼气脱硫产生的废脱硫剂年产生量约为0.02t/a，主要成分为硫磺，收集后外售；生活垃圾年产生量约为4t/a，收集后送环卫部门指定地点进行处置</w:t>
      </w:r>
      <w:bookmarkEnd w:id="46"/>
      <w:bookmarkStart w:id="47" w:name="_Toc497001465"/>
      <w:r>
        <w:rPr>
          <w:rFonts w:hint="eastAsia" w:ascii="宋体" w:eastAsia="宋体"/>
          <w:color w:val="auto"/>
          <w:spacing w:val="0"/>
          <w:sz w:val="24"/>
          <w:szCs w:val="24"/>
          <w:lang w:eastAsia="zh-CN"/>
        </w:rPr>
        <w:t>；</w:t>
      </w:r>
      <w:r>
        <w:rPr>
          <w:rFonts w:hint="eastAsia" w:ascii="宋体" w:eastAsia="宋体"/>
          <w:color w:val="FF0000"/>
          <w:spacing w:val="0"/>
          <w:sz w:val="24"/>
          <w:szCs w:val="24"/>
          <w:lang w:eastAsia="zh-CN"/>
        </w:rPr>
        <w:t>软水制备过程产生的离子树脂属于危险废物，离子树脂每三年更换一次，产生量为</w:t>
      </w:r>
      <w:r>
        <w:rPr>
          <w:rFonts w:hint="eastAsia" w:ascii="宋体" w:eastAsia="宋体"/>
          <w:color w:val="FF0000"/>
          <w:spacing w:val="0"/>
          <w:sz w:val="24"/>
          <w:szCs w:val="24"/>
          <w:lang w:val="en-US" w:eastAsia="zh-CN"/>
        </w:rPr>
        <w:t>500公斤，</w:t>
      </w:r>
      <w:r>
        <w:rPr>
          <w:rFonts w:hint="eastAsia" w:ascii="宋体" w:eastAsia="宋体"/>
          <w:color w:val="FF0000"/>
          <w:spacing w:val="0"/>
          <w:sz w:val="24"/>
          <w:szCs w:val="24"/>
          <w:lang w:eastAsia="zh-CN"/>
        </w:rPr>
        <w:t>收集后放在塑料桶内，暂存于危废间（危废间位于污水处理厂西南角，化验楼北侧，面积</w:t>
      </w:r>
      <w:r>
        <w:rPr>
          <w:rFonts w:hint="eastAsia" w:ascii="宋体" w:eastAsia="宋体"/>
          <w:color w:val="FF0000"/>
          <w:spacing w:val="0"/>
          <w:sz w:val="24"/>
          <w:szCs w:val="24"/>
          <w:lang w:val="en-US" w:eastAsia="zh-CN"/>
        </w:rPr>
        <w:t>47m</w:t>
      </w:r>
      <w:r>
        <w:rPr>
          <w:rFonts w:hint="eastAsia" w:ascii="宋体" w:eastAsia="宋体"/>
          <w:color w:val="FF0000"/>
          <w:spacing w:val="0"/>
          <w:sz w:val="24"/>
          <w:szCs w:val="24"/>
          <w:vertAlign w:val="superscript"/>
          <w:lang w:val="en-US" w:eastAsia="zh-CN"/>
        </w:rPr>
        <w:t>2</w:t>
      </w:r>
      <w:r>
        <w:rPr>
          <w:rFonts w:hint="eastAsia" w:ascii="宋体" w:eastAsia="宋体"/>
          <w:color w:val="FF0000"/>
          <w:spacing w:val="0"/>
          <w:sz w:val="24"/>
          <w:szCs w:val="24"/>
          <w:lang w:val="en-US" w:eastAsia="zh-CN"/>
        </w:rPr>
        <w:t>，</w:t>
      </w:r>
      <w:r>
        <w:rPr>
          <w:rFonts w:hint="eastAsia" w:ascii="宋体" w:eastAsia="宋体"/>
          <w:color w:val="FF0000"/>
          <w:spacing w:val="0"/>
          <w:sz w:val="24"/>
          <w:szCs w:val="24"/>
          <w:lang w:eastAsia="zh-CN"/>
        </w:rPr>
        <w:t>危废间地面、墙裙已做防腐防渗，门口设围堰，且已设置双人双锁），定期交由黄骅新智环保技术有限公司进行处置。</w:t>
      </w:r>
    </w:p>
    <w:p>
      <w:pPr>
        <w:pStyle w:val="3"/>
        <w:ind w:firstLine="602" w:firstLineChars="200"/>
      </w:pPr>
      <w:r>
        <w:rPr>
          <w:rFonts w:hint="eastAsia"/>
        </w:rPr>
        <w:drawing>
          <wp:anchor distT="0" distB="0" distL="114300" distR="114300" simplePos="0" relativeHeight="251817984" behindDoc="0" locked="0" layoutInCell="1" allowOverlap="1">
            <wp:simplePos x="0" y="0"/>
            <wp:positionH relativeFrom="column">
              <wp:posOffset>2755900</wp:posOffset>
            </wp:positionH>
            <wp:positionV relativeFrom="paragraph">
              <wp:posOffset>61595</wp:posOffset>
            </wp:positionV>
            <wp:extent cx="2581275" cy="2298065"/>
            <wp:effectExtent l="19050" t="0" r="0" b="0"/>
            <wp:wrapNone/>
            <wp:docPr id="12" name="图片 11" descr="微信图片_2019082709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190827091329.jpg"/>
                    <pic:cNvPicPr>
                      <a:picLocks noChangeAspect="1"/>
                    </pic:cNvPicPr>
                  </pic:nvPicPr>
                  <pic:blipFill>
                    <a:blip r:embed="rId23" cstate="print"/>
                    <a:stretch>
                      <a:fillRect/>
                    </a:stretch>
                  </pic:blipFill>
                  <pic:spPr>
                    <a:xfrm>
                      <a:off x="0" y="0"/>
                      <a:ext cx="2580666" cy="2297606"/>
                    </a:xfrm>
                    <a:prstGeom prst="rect">
                      <a:avLst/>
                    </a:prstGeom>
                  </pic:spPr>
                </pic:pic>
              </a:graphicData>
            </a:graphic>
          </wp:anchor>
        </w:drawing>
      </w:r>
      <w:r>
        <w:rPr>
          <w:rFonts w:hint="eastAsia"/>
        </w:rPr>
        <w:drawing>
          <wp:anchor distT="0" distB="0" distL="114300" distR="114300" simplePos="0" relativeHeight="251816960" behindDoc="0" locked="0" layoutInCell="1" allowOverlap="1">
            <wp:simplePos x="0" y="0"/>
            <wp:positionH relativeFrom="column">
              <wp:posOffset>-18415</wp:posOffset>
            </wp:positionH>
            <wp:positionV relativeFrom="paragraph">
              <wp:posOffset>61595</wp:posOffset>
            </wp:positionV>
            <wp:extent cx="2715895" cy="2298065"/>
            <wp:effectExtent l="19050" t="0" r="7951" b="0"/>
            <wp:wrapNone/>
            <wp:docPr id="11" name="图片 10" descr="微信图片_2019082709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微信图片_20190827091317.jpg"/>
                    <pic:cNvPicPr>
                      <a:picLocks noChangeAspect="1"/>
                    </pic:cNvPicPr>
                  </pic:nvPicPr>
                  <pic:blipFill>
                    <a:blip r:embed="rId24" cstate="print"/>
                    <a:stretch>
                      <a:fillRect/>
                    </a:stretch>
                  </pic:blipFill>
                  <pic:spPr>
                    <a:xfrm>
                      <a:off x="0" y="0"/>
                      <a:ext cx="2716199" cy="2297927"/>
                    </a:xfrm>
                    <a:prstGeom prst="rect">
                      <a:avLst/>
                    </a:prstGeom>
                  </pic:spPr>
                </pic:pic>
              </a:graphicData>
            </a:graphic>
          </wp:anchor>
        </w:drawing>
      </w:r>
    </w:p>
    <w:p>
      <w:pPr>
        <w:pStyle w:val="3"/>
        <w:ind w:firstLine="602" w:firstLineChars="200"/>
      </w:pPr>
    </w:p>
    <w:p>
      <w:pPr>
        <w:pStyle w:val="3"/>
        <w:ind w:firstLine="602" w:firstLineChars="200"/>
      </w:pPr>
    </w:p>
    <w:p>
      <w:pPr>
        <w:pStyle w:val="3"/>
        <w:ind w:firstLine="602" w:firstLineChars="200"/>
      </w:pPr>
    </w:p>
    <w:p>
      <w:pPr>
        <w:pStyle w:val="3"/>
        <w:ind w:firstLine="602" w:firstLineChars="200"/>
      </w:pPr>
    </w:p>
    <w:p>
      <w:pPr>
        <w:pStyle w:val="3"/>
        <w:ind w:firstLine="602" w:firstLineChars="200"/>
      </w:pPr>
    </w:p>
    <w:p>
      <w:pPr>
        <w:spacing w:line="360" w:lineRule="auto"/>
        <w:ind w:firstLine="482" w:firstLineChars="200"/>
        <w:jc w:val="center"/>
        <w:rPr>
          <w:rFonts w:ascii="宋体" w:eastAsia="宋体"/>
          <w:b/>
          <w:sz w:val="24"/>
          <w:szCs w:val="24"/>
        </w:rPr>
      </w:pPr>
      <w:bookmarkStart w:id="94" w:name="_GoBack"/>
      <w:r>
        <w:rPr>
          <w:rFonts w:hint="eastAsia" w:ascii="宋体" w:eastAsia="宋体"/>
          <w:b/>
          <w:sz w:val="24"/>
          <w:szCs w:val="24"/>
        </w:rPr>
        <w:drawing>
          <wp:anchor distT="0" distB="0" distL="114300" distR="114300" simplePos="0" relativeHeight="251878400" behindDoc="0" locked="0" layoutInCell="1" allowOverlap="1">
            <wp:simplePos x="0" y="0"/>
            <wp:positionH relativeFrom="column">
              <wp:posOffset>1263015</wp:posOffset>
            </wp:positionH>
            <wp:positionV relativeFrom="paragraph">
              <wp:posOffset>259080</wp:posOffset>
            </wp:positionV>
            <wp:extent cx="2938145" cy="2170430"/>
            <wp:effectExtent l="0" t="0" r="14605" b="1270"/>
            <wp:wrapNone/>
            <wp:docPr id="22" name="图片 21" descr="微信图片_2020032608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微信图片_20200326085153.jpg"/>
                    <pic:cNvPicPr>
                      <a:picLocks noChangeAspect="1"/>
                    </pic:cNvPicPr>
                  </pic:nvPicPr>
                  <pic:blipFill>
                    <a:blip r:embed="rId25"/>
                    <a:stretch>
                      <a:fillRect/>
                    </a:stretch>
                  </pic:blipFill>
                  <pic:spPr>
                    <a:xfrm>
                      <a:off x="0" y="0"/>
                      <a:ext cx="2938145" cy="2170430"/>
                    </a:xfrm>
                    <a:prstGeom prst="rect">
                      <a:avLst/>
                    </a:prstGeom>
                  </pic:spPr>
                </pic:pic>
              </a:graphicData>
            </a:graphic>
          </wp:anchor>
        </w:drawing>
      </w:r>
      <w:bookmarkEnd w:id="94"/>
      <w:r>
        <w:rPr>
          <w:rFonts w:hint="eastAsia" w:ascii="宋体" w:eastAsia="宋体"/>
          <w:b/>
          <w:sz w:val="24"/>
          <w:szCs w:val="24"/>
        </w:rPr>
        <w:t>图3-7现场板框压滤机照片</w:t>
      </w: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b/>
          <w:sz w:val="24"/>
          <w:szCs w:val="24"/>
        </w:rPr>
      </w:pPr>
    </w:p>
    <w:p>
      <w:pPr>
        <w:spacing w:line="360" w:lineRule="auto"/>
        <w:ind w:firstLine="482" w:firstLineChars="200"/>
        <w:jc w:val="center"/>
        <w:rPr>
          <w:rFonts w:ascii="宋体" w:eastAsia="宋体"/>
          <w:sz w:val="24"/>
          <w:szCs w:val="24"/>
        </w:rPr>
      </w:pPr>
      <w:r>
        <w:rPr>
          <w:rFonts w:hint="eastAsia" w:ascii="宋体" w:eastAsia="宋体"/>
          <w:b/>
          <w:sz w:val="24"/>
          <w:szCs w:val="24"/>
        </w:rPr>
        <w:t>图3-</w:t>
      </w:r>
      <w:r>
        <w:rPr>
          <w:rFonts w:hint="eastAsia" w:ascii="宋体" w:eastAsia="宋体"/>
          <w:b/>
          <w:sz w:val="24"/>
          <w:szCs w:val="24"/>
          <w:lang w:val="en-US" w:eastAsia="zh-CN"/>
        </w:rPr>
        <w:t>8</w:t>
      </w:r>
      <w:r>
        <w:rPr>
          <w:rFonts w:hint="eastAsia" w:ascii="宋体" w:eastAsia="宋体"/>
          <w:b/>
          <w:sz w:val="24"/>
          <w:szCs w:val="24"/>
        </w:rPr>
        <w:t>污泥转运照片</w:t>
      </w:r>
    </w:p>
    <w:p>
      <w:pPr>
        <w:pStyle w:val="3"/>
        <w:ind w:firstLine="602" w:firstLineChars="200"/>
        <w:rPr>
          <w:rFonts w:hint="eastAsia" w:eastAsia="宋体"/>
          <w:lang w:eastAsia="zh-CN"/>
        </w:rPr>
      </w:pPr>
      <w:r>
        <w:rPr>
          <w:rFonts w:hint="eastAsia" w:eastAsia="宋体"/>
          <w:lang w:eastAsia="zh-CN"/>
        </w:rPr>
        <w:drawing>
          <wp:anchor distT="0" distB="0" distL="114300" distR="114300" simplePos="0" relativeHeight="251880448" behindDoc="0" locked="0" layoutInCell="1" allowOverlap="1">
            <wp:simplePos x="0" y="0"/>
            <wp:positionH relativeFrom="column">
              <wp:posOffset>2569845</wp:posOffset>
            </wp:positionH>
            <wp:positionV relativeFrom="paragraph">
              <wp:posOffset>182245</wp:posOffset>
            </wp:positionV>
            <wp:extent cx="2854325" cy="2576195"/>
            <wp:effectExtent l="0" t="0" r="3175" b="14605"/>
            <wp:wrapNone/>
            <wp:docPr id="19" name="图片 19" descr="危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危废1"/>
                    <pic:cNvPicPr>
                      <a:picLocks noChangeAspect="1"/>
                    </pic:cNvPicPr>
                  </pic:nvPicPr>
                  <pic:blipFill>
                    <a:blip r:embed="rId26"/>
                    <a:stretch>
                      <a:fillRect/>
                    </a:stretch>
                  </pic:blipFill>
                  <pic:spPr>
                    <a:xfrm>
                      <a:off x="0" y="0"/>
                      <a:ext cx="2854325" cy="2576195"/>
                    </a:xfrm>
                    <a:prstGeom prst="rect">
                      <a:avLst/>
                    </a:prstGeom>
                  </pic:spPr>
                </pic:pic>
              </a:graphicData>
            </a:graphic>
          </wp:anchor>
        </w:drawing>
      </w:r>
      <w:r>
        <w:rPr>
          <w:rFonts w:hint="eastAsia" w:eastAsia="宋体"/>
          <w:lang w:eastAsia="zh-CN"/>
        </w:rPr>
        <w:drawing>
          <wp:anchor distT="0" distB="0" distL="114300" distR="114300" simplePos="0" relativeHeight="251879424" behindDoc="0" locked="0" layoutInCell="1" allowOverlap="1">
            <wp:simplePos x="0" y="0"/>
            <wp:positionH relativeFrom="column">
              <wp:posOffset>-212725</wp:posOffset>
            </wp:positionH>
            <wp:positionV relativeFrom="paragraph">
              <wp:posOffset>182880</wp:posOffset>
            </wp:positionV>
            <wp:extent cx="2701925" cy="2593340"/>
            <wp:effectExtent l="0" t="0" r="3175" b="16510"/>
            <wp:wrapNone/>
            <wp:docPr id="18" name="图片 18" descr="危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危废2"/>
                    <pic:cNvPicPr>
                      <a:picLocks noChangeAspect="1"/>
                    </pic:cNvPicPr>
                  </pic:nvPicPr>
                  <pic:blipFill>
                    <a:blip r:embed="rId27"/>
                    <a:stretch>
                      <a:fillRect/>
                    </a:stretch>
                  </pic:blipFill>
                  <pic:spPr>
                    <a:xfrm>
                      <a:off x="0" y="0"/>
                      <a:ext cx="2701925" cy="2593340"/>
                    </a:xfrm>
                    <a:prstGeom prst="rect">
                      <a:avLst/>
                    </a:prstGeom>
                  </pic:spPr>
                </pic:pic>
              </a:graphicData>
            </a:graphic>
          </wp:anchor>
        </w:drawing>
      </w: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r>
        <w:rPr>
          <w:rFonts w:hint="eastAsia" w:eastAsia="宋体"/>
          <w:lang w:eastAsia="zh-CN"/>
        </w:rPr>
        <w:drawing>
          <wp:anchor distT="0" distB="0" distL="114300" distR="114300" simplePos="0" relativeHeight="251881472" behindDoc="0" locked="0" layoutInCell="1" allowOverlap="1">
            <wp:simplePos x="0" y="0"/>
            <wp:positionH relativeFrom="column">
              <wp:posOffset>753745</wp:posOffset>
            </wp:positionH>
            <wp:positionV relativeFrom="paragraph">
              <wp:posOffset>71120</wp:posOffset>
            </wp:positionV>
            <wp:extent cx="3797935" cy="3070860"/>
            <wp:effectExtent l="0" t="0" r="12065" b="15240"/>
            <wp:wrapNone/>
            <wp:docPr id="23" name="图片 23" descr="危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危废3"/>
                    <pic:cNvPicPr>
                      <a:picLocks noChangeAspect="1"/>
                    </pic:cNvPicPr>
                  </pic:nvPicPr>
                  <pic:blipFill>
                    <a:blip r:embed="rId28"/>
                    <a:stretch>
                      <a:fillRect/>
                    </a:stretch>
                  </pic:blipFill>
                  <pic:spPr>
                    <a:xfrm>
                      <a:off x="0" y="0"/>
                      <a:ext cx="3797935" cy="3070860"/>
                    </a:xfrm>
                    <a:prstGeom prst="rect">
                      <a:avLst/>
                    </a:prstGeom>
                  </pic:spPr>
                </pic:pic>
              </a:graphicData>
            </a:graphic>
          </wp:anchor>
        </w:drawing>
      </w:r>
    </w:p>
    <w:p>
      <w:pPr>
        <w:pStyle w:val="3"/>
        <w:ind w:firstLine="602" w:firstLineChars="200"/>
        <w:rPr>
          <w:rFonts w:hint="eastAsia" w:eastAsia="宋体"/>
          <w:lang w:eastAsia="zh-CN"/>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spacing w:line="360" w:lineRule="auto"/>
        <w:ind w:firstLine="482" w:firstLineChars="200"/>
        <w:jc w:val="center"/>
        <w:rPr>
          <w:rFonts w:hint="default" w:ascii="宋体" w:eastAsia="宋体"/>
          <w:b/>
          <w:sz w:val="24"/>
          <w:szCs w:val="24"/>
          <w:lang w:val="en-US" w:eastAsia="zh-CN"/>
        </w:rPr>
      </w:pPr>
      <w:r>
        <w:rPr>
          <w:rFonts w:hint="eastAsia" w:ascii="宋体" w:eastAsia="宋体"/>
          <w:b/>
          <w:sz w:val="24"/>
          <w:szCs w:val="24"/>
          <w:lang w:eastAsia="zh-CN"/>
        </w:rPr>
        <w:t>图</w:t>
      </w:r>
      <w:r>
        <w:rPr>
          <w:rFonts w:hint="eastAsia" w:ascii="宋体" w:eastAsia="宋体"/>
          <w:b/>
          <w:sz w:val="24"/>
          <w:szCs w:val="24"/>
          <w:lang w:val="en-US" w:eastAsia="zh-CN"/>
        </w:rPr>
        <w:t>3-9  危废间现场照片</w:t>
      </w: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pStyle w:val="3"/>
        <w:ind w:firstLine="602" w:firstLineChars="200"/>
        <w:rPr>
          <w:rFonts w:hint="eastAsia"/>
        </w:rPr>
      </w:pPr>
    </w:p>
    <w:p>
      <w:pPr>
        <w:rPr>
          <w:rFonts w:hint="eastAsia"/>
        </w:rPr>
      </w:pPr>
    </w:p>
    <w:p>
      <w:pPr>
        <w:pStyle w:val="2"/>
        <w:rPr>
          <w:rFonts w:hint="eastAsia"/>
        </w:rPr>
      </w:pPr>
    </w:p>
    <w:p>
      <w:pPr>
        <w:pStyle w:val="3"/>
        <w:ind w:firstLine="602" w:firstLineChars="200"/>
        <w:rPr>
          <w:rFonts w:hint="eastAsia"/>
        </w:rPr>
      </w:pPr>
    </w:p>
    <w:p>
      <w:pPr>
        <w:pStyle w:val="3"/>
        <w:ind w:firstLine="602" w:firstLineChars="200"/>
      </w:pPr>
      <w:r>
        <w:rPr>
          <w:rFonts w:hint="eastAsia"/>
        </w:rPr>
        <w:t>4 环评主要结论及环评批复要求</w:t>
      </w:r>
      <w:bookmarkEnd w:id="47"/>
    </w:p>
    <w:p>
      <w:pPr>
        <w:pStyle w:val="4"/>
        <w:spacing w:line="360" w:lineRule="auto"/>
        <w:ind w:firstLine="482" w:firstLineChars="200"/>
        <w:rPr>
          <w:sz w:val="24"/>
          <w:szCs w:val="24"/>
        </w:rPr>
      </w:pPr>
      <w:bookmarkStart w:id="48" w:name="_Toc497001466"/>
      <w:r>
        <w:rPr>
          <w:rFonts w:hint="eastAsia"/>
          <w:sz w:val="24"/>
          <w:szCs w:val="24"/>
        </w:rPr>
        <w:t>4.1建设项目环境影响报告书的主要结论与建议</w:t>
      </w:r>
      <w:bookmarkEnd w:id="48"/>
    </w:p>
    <w:p>
      <w:pPr>
        <w:pStyle w:val="45"/>
        <w:adjustRightInd w:val="0"/>
        <w:snapToGrid w:val="0"/>
        <w:spacing w:line="360" w:lineRule="auto"/>
        <w:ind w:firstLine="480" w:firstLineChars="200"/>
        <w:jc w:val="left"/>
        <w:rPr>
          <w:rFonts w:ascii="宋体" w:eastAsia="宋体"/>
          <w:spacing w:val="0"/>
          <w:sz w:val="24"/>
          <w:szCs w:val="24"/>
        </w:rPr>
      </w:pPr>
      <w:bookmarkStart w:id="49" w:name="_Toc496979030"/>
      <w:bookmarkStart w:id="50" w:name="_Toc497001467"/>
      <w:r>
        <w:rPr>
          <w:rFonts w:hint="eastAsia" w:ascii="宋体" w:eastAsia="宋体"/>
          <w:spacing w:val="0"/>
          <w:sz w:val="24"/>
          <w:szCs w:val="24"/>
        </w:rPr>
        <w:t>4.1.1</w:t>
      </w:r>
      <w:bookmarkEnd w:id="49"/>
      <w:bookmarkEnd w:id="50"/>
      <w:r>
        <w:rPr>
          <w:rFonts w:hint="eastAsia" w:ascii="宋体" w:eastAsia="宋体"/>
          <w:spacing w:val="0"/>
          <w:sz w:val="24"/>
          <w:szCs w:val="24"/>
        </w:rPr>
        <w:t>项目概况</w:t>
      </w:r>
    </w:p>
    <w:p>
      <w:pPr>
        <w:pStyle w:val="45"/>
        <w:adjustRightInd w:val="0"/>
        <w:snapToGrid w:val="0"/>
        <w:spacing w:line="360" w:lineRule="auto"/>
        <w:ind w:firstLine="480" w:firstLineChars="200"/>
        <w:jc w:val="left"/>
        <w:rPr>
          <w:rFonts w:ascii="宋体" w:eastAsia="宋体"/>
          <w:spacing w:val="0"/>
          <w:sz w:val="24"/>
          <w:szCs w:val="24"/>
        </w:rPr>
      </w:pPr>
      <w:r>
        <w:rPr>
          <w:rFonts w:hint="eastAsia" w:ascii="宋体" w:eastAsia="宋体"/>
          <w:spacing w:val="0"/>
          <w:sz w:val="24"/>
          <w:szCs w:val="24"/>
        </w:rPr>
        <w:t>（1）项目名称：保定市城镇污水处理厂污泥处理中心工程</w:t>
      </w:r>
    </w:p>
    <w:p>
      <w:pPr>
        <w:pStyle w:val="45"/>
        <w:adjustRightInd w:val="0"/>
        <w:snapToGrid w:val="0"/>
        <w:spacing w:line="360" w:lineRule="auto"/>
        <w:ind w:firstLine="480" w:firstLineChars="200"/>
        <w:jc w:val="left"/>
        <w:rPr>
          <w:rFonts w:ascii="宋体" w:eastAsia="宋体"/>
          <w:spacing w:val="0"/>
          <w:sz w:val="24"/>
          <w:szCs w:val="24"/>
        </w:rPr>
      </w:pPr>
      <w:r>
        <w:rPr>
          <w:rFonts w:hint="eastAsia" w:ascii="宋体" w:eastAsia="宋体"/>
          <w:spacing w:val="0"/>
          <w:sz w:val="24"/>
          <w:szCs w:val="24"/>
        </w:rPr>
        <w:t>建设单位：保定市溪源污水处理厂</w:t>
      </w:r>
    </w:p>
    <w:p>
      <w:pPr>
        <w:pStyle w:val="45"/>
        <w:adjustRightInd w:val="0"/>
        <w:snapToGrid w:val="0"/>
        <w:spacing w:line="360" w:lineRule="auto"/>
        <w:ind w:firstLine="480" w:firstLineChars="200"/>
        <w:jc w:val="left"/>
        <w:rPr>
          <w:rFonts w:ascii="宋体" w:eastAsia="宋体"/>
          <w:spacing w:val="0"/>
          <w:sz w:val="24"/>
          <w:szCs w:val="24"/>
        </w:rPr>
      </w:pPr>
      <w:r>
        <w:rPr>
          <w:rFonts w:hint="eastAsia" w:ascii="宋体" w:eastAsia="宋体"/>
          <w:spacing w:val="0"/>
          <w:sz w:val="24"/>
          <w:szCs w:val="24"/>
        </w:rPr>
        <w:t>建设性质：新建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工程投资：工程总投资为13549.06 万元。拟利用亚行贷款1640万美元(折合人民币10168万元)，贷款利率1%，还款期25年；国内配套3381.06万元。占地面积：本工程总占地面积为16066m</w:t>
      </w:r>
      <w:r>
        <w:rPr>
          <w:rFonts w:hint="eastAsia" w:ascii="宋体" w:eastAsia="宋体"/>
          <w:spacing w:val="0"/>
          <w:sz w:val="24"/>
          <w:szCs w:val="24"/>
          <w:vertAlign w:val="superscript"/>
        </w:rPr>
        <w:t>2</w:t>
      </w:r>
      <w:r>
        <w:rPr>
          <w:rFonts w:hint="eastAsia" w:ascii="宋体" w:eastAsia="宋体"/>
          <w:spacing w:val="0"/>
          <w:sz w:val="24"/>
          <w:szCs w:val="24"/>
        </w:rPr>
        <w:t>，合24亩。</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建设规模：本项目处理保定市银定庄、溪源和鲁岗三个污水厂产生的剩余污泥共计300吨/天(含水率80%)。</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劳动定员：本项目劳动定员35人，其中生产技术人员32人，管理人员3人。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工作制度：本项目实行三班工作制，年运行365天。</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建设进度：本项目预计2015年6月建成。</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2、项目选址</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选址位于保定市溪源污水处理厂东南角，厂址地理位置中心坐标为38°51′39.12″，东经115°32′48.81″。项目西侧为溪源污水处理厂二次沉淀池，北侧为回用水车间、加氯间、清水池，东侧、南侧均为一级A改造的生物反应池。项目西南510m为保定东方双语学校，东北510m为银定庄村，东南560m为东后营村，西南1230m为地中海小区，西南1450m为东部风景小区，西1250m为传染病医院生活区，北435m为东风东路，西北1200m为东金庄村。厂址周围无其他特殊环境敏感点。</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3、建设内容</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主要建设污泥预处理车间、厌氧消化池、消化污泥脱水间、沼气净化车间、后处理车间等主体工程，脱硫塔、吸收塔、再生塔、锅炉房和发电机房、控制中心、化验室、地秤等辅助工程，以及变配电室、警卫室、火炬、二级生物除臭装置等公用工程、环保工程。</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4、产业政策</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对照《产业结构调整指导目录（2011年修正本)》，本项目属于鼓励类项目；对照冀政[2009]89号文，该项目不属于规定的禁(限)批类项目，因此项目符合冀政[2009]89号要求；且项目已经河北省发展和改革委员会以冀发改外资[2013]879号文批复。</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因此项目建设符合国家及地方产业政策要求。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5、项目衔接</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供水：项目给水利用厂区现有给水现有供水设施，水源接自市政供水管网。项目用水主要为软水制备系统用水、沼气锅炉补水、脱水机冲洗用水、二级生物除臭装置补水及职工生活用水。软水制备系统出水作为锅炉补水。冬春季项目总用水量为137.5m</w:t>
      </w:r>
      <w:r>
        <w:rPr>
          <w:rFonts w:hint="eastAsia" w:ascii="宋体" w:eastAsia="宋体"/>
          <w:spacing w:val="0"/>
          <w:sz w:val="24"/>
          <w:szCs w:val="24"/>
          <w:vertAlign w:val="superscript"/>
        </w:rPr>
        <w:t>3</w:t>
      </w:r>
      <w:r>
        <w:rPr>
          <w:rFonts w:hint="eastAsia" w:ascii="宋体" w:eastAsia="宋体"/>
          <w:spacing w:val="0"/>
          <w:sz w:val="24"/>
          <w:szCs w:val="24"/>
        </w:rPr>
        <w:t>/d，夏秋季项目总用水量为105.6m</w:t>
      </w:r>
      <w:r>
        <w:rPr>
          <w:rFonts w:hint="eastAsia" w:ascii="宋体" w:eastAsia="宋体"/>
          <w:spacing w:val="0"/>
          <w:sz w:val="24"/>
          <w:szCs w:val="24"/>
          <w:vertAlign w:val="superscript"/>
        </w:rPr>
        <w:t>3</w:t>
      </w:r>
      <w:r>
        <w:rPr>
          <w:rFonts w:hint="eastAsia" w:ascii="宋体" w:eastAsia="宋体"/>
          <w:spacing w:val="0"/>
          <w:sz w:val="24"/>
          <w:szCs w:val="24"/>
        </w:rPr>
        <w:t>/d。</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排水：厂区排水为雨污分流制，厂区污泥脱水后滤后水、生活污水、软水制备废水、烟气余热装置排污水、脱水机冲洗水、二级生物除臭装置排污水通过暗管进入污水检查井，汇集后接入厂区内的污水提升泵站泵送到溪源污水处理厂进行处理。项目冬春季污水产生量为516.2m</w:t>
      </w:r>
      <w:r>
        <w:rPr>
          <w:rFonts w:hint="eastAsia" w:ascii="宋体" w:eastAsia="宋体"/>
          <w:spacing w:val="0"/>
          <w:sz w:val="24"/>
          <w:szCs w:val="24"/>
          <w:vertAlign w:val="superscript"/>
        </w:rPr>
        <w:t>3</w:t>
      </w:r>
      <w:r>
        <w:rPr>
          <w:rFonts w:hint="eastAsia" w:ascii="宋体" w:eastAsia="宋体"/>
          <w:spacing w:val="0"/>
          <w:sz w:val="24"/>
          <w:szCs w:val="24"/>
        </w:rPr>
        <w:t>/d, 夏秋季污水排放量为510.1m</w:t>
      </w:r>
      <w:r>
        <w:rPr>
          <w:rFonts w:hint="eastAsia" w:ascii="宋体" w:eastAsia="宋体"/>
          <w:spacing w:val="0"/>
          <w:sz w:val="24"/>
          <w:szCs w:val="24"/>
          <w:vertAlign w:val="superscript"/>
        </w:rPr>
        <w:t>3</w:t>
      </w:r>
      <w:r>
        <w:rPr>
          <w:rFonts w:hint="eastAsia" w:ascii="宋体" w:eastAsia="宋体"/>
          <w:spacing w:val="0"/>
          <w:sz w:val="24"/>
          <w:szCs w:val="24"/>
        </w:rPr>
        <w:t>/d。</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(3)供热：项目新建沼气锅炉房一座，内设2t/h沼气锅炉2台(1用1备)，提供厂内生产、生活所需的热量。消化保温所需热量由余热回收装置提供。</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(4)供电：本项目供电电源采用两路10kV 供电回路，一路工作，一路备用。项目设1套沼气发电机组，根据沼气产量，设计沼气电站装机两台400kW机组，发电机组装机容量为800kW。</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（5）软水系统:本项目锅炉房设1 套软水制备系统，处理能力: 100m</w:t>
      </w:r>
      <w:r>
        <w:rPr>
          <w:rFonts w:hint="eastAsia" w:ascii="宋体" w:eastAsia="宋体"/>
          <w:spacing w:val="0"/>
          <w:sz w:val="24"/>
          <w:szCs w:val="24"/>
          <w:vertAlign w:val="superscript"/>
        </w:rPr>
        <w:t>3</w:t>
      </w:r>
      <w:r>
        <w:rPr>
          <w:rFonts w:hint="eastAsia" w:ascii="宋体" w:eastAsia="宋体"/>
          <w:spacing w:val="0"/>
          <w:sz w:val="24"/>
          <w:szCs w:val="24"/>
        </w:rPr>
        <w:t>/h, 工艺采用阳离子交换树脂。软水制备系统产生废水进本厂污水处理厂处理。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4.1.2环境质量现状和区域主要环境问题</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1、环境质量现状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保定市民科环境检测有限公司于2013年4月17日～4月25日对区域环境空气、声环境进行了监测，于2013年3月25日～3月29日对区域土壤环境进行了监测，于2013年5月24日～5月27日对区域地下水进行了监测，同时河北省城市供水水质监测网保定监测站、河北省城市排水水质监测网保定监测站分别于2013年3月25日、2013年3月26日进行了区域地下水监测。大气中CO、臭氧监测数据采用保定市2013年7月5日的常规监测资料。</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上述环境监测站均为二级站，监测数据有效。</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(1)环境空气质量现状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监测表明，各监测点SO</w:t>
      </w:r>
      <w:r>
        <w:rPr>
          <w:rFonts w:hint="eastAsia" w:ascii="宋体" w:eastAsia="宋体"/>
          <w:spacing w:val="0"/>
          <w:sz w:val="24"/>
          <w:szCs w:val="24"/>
          <w:vertAlign w:val="subscript"/>
        </w:rPr>
        <w:t>2</w:t>
      </w:r>
      <w:r>
        <w:rPr>
          <w:rFonts w:hint="eastAsia" w:ascii="宋体" w:eastAsia="宋体"/>
          <w:spacing w:val="0"/>
          <w:sz w:val="24"/>
          <w:szCs w:val="24"/>
        </w:rPr>
        <w:t>小时平均浓度在0.012～0.067mg/m</w:t>
      </w:r>
      <w:r>
        <w:rPr>
          <w:rFonts w:hint="eastAsia" w:ascii="宋体" w:eastAsia="宋体"/>
          <w:spacing w:val="0"/>
          <w:sz w:val="24"/>
          <w:szCs w:val="24"/>
          <w:vertAlign w:val="superscript"/>
        </w:rPr>
        <w:t>3</w:t>
      </w:r>
      <w:r>
        <w:rPr>
          <w:rFonts w:hint="eastAsia" w:ascii="宋体" w:eastAsia="宋体"/>
          <w:spacing w:val="0"/>
          <w:sz w:val="24"/>
          <w:szCs w:val="24"/>
        </w:rPr>
        <w:t>之间，标准指数为0.024～0.134, 日均浓度在0.013～0.035mg/m</w:t>
      </w:r>
      <w:r>
        <w:rPr>
          <w:rFonts w:hint="eastAsia" w:ascii="宋体" w:eastAsia="宋体"/>
          <w:spacing w:val="0"/>
          <w:sz w:val="24"/>
          <w:szCs w:val="24"/>
          <w:vertAlign w:val="superscript"/>
        </w:rPr>
        <w:t>3</w:t>
      </w:r>
      <w:r>
        <w:rPr>
          <w:rFonts w:hint="eastAsia" w:ascii="宋体" w:eastAsia="宋体"/>
          <w:spacing w:val="0"/>
          <w:sz w:val="24"/>
          <w:szCs w:val="24"/>
        </w:rPr>
        <w:t xml:space="preserve"> 之间，标准指数为0.087～0.233； NO</w:t>
      </w:r>
      <w:r>
        <w:rPr>
          <w:rFonts w:hint="eastAsia" w:ascii="宋体" w:eastAsia="宋体"/>
          <w:spacing w:val="0"/>
          <w:sz w:val="24"/>
          <w:szCs w:val="24"/>
          <w:vertAlign w:val="subscript"/>
        </w:rPr>
        <w:t>2</w:t>
      </w:r>
      <w:r>
        <w:rPr>
          <w:rFonts w:hint="eastAsia" w:ascii="宋体" w:eastAsia="宋体"/>
          <w:spacing w:val="0"/>
          <w:sz w:val="24"/>
          <w:szCs w:val="24"/>
        </w:rPr>
        <w:t>小时平均浓度在0.011～0.059mg/m</w:t>
      </w:r>
      <w:r>
        <w:rPr>
          <w:rFonts w:hint="eastAsia" w:ascii="宋体" w:eastAsia="宋体"/>
          <w:spacing w:val="0"/>
          <w:sz w:val="24"/>
          <w:szCs w:val="24"/>
          <w:vertAlign w:val="superscript"/>
        </w:rPr>
        <w:t>3</w:t>
      </w:r>
      <w:r>
        <w:rPr>
          <w:rFonts w:hint="eastAsia" w:ascii="宋体" w:eastAsia="宋体"/>
          <w:spacing w:val="0"/>
          <w:sz w:val="24"/>
          <w:szCs w:val="24"/>
        </w:rPr>
        <w:t>之间，标准指数为0.055～0.295，日均浓度在0.014～0.037mg/m</w:t>
      </w:r>
      <w:r>
        <w:rPr>
          <w:rFonts w:hint="eastAsia" w:ascii="宋体" w:eastAsia="宋体"/>
          <w:spacing w:val="0"/>
          <w:sz w:val="24"/>
          <w:szCs w:val="24"/>
          <w:vertAlign w:val="superscript"/>
        </w:rPr>
        <w:t>3</w:t>
      </w:r>
      <w:r>
        <w:rPr>
          <w:rFonts w:hint="eastAsia" w:ascii="宋体" w:eastAsia="宋体"/>
          <w:spacing w:val="0"/>
          <w:sz w:val="24"/>
          <w:szCs w:val="24"/>
        </w:rPr>
        <w:t>之间，标准指数为0.175～0.463； PM</w:t>
      </w:r>
      <w:r>
        <w:rPr>
          <w:rFonts w:hint="eastAsia" w:ascii="宋体" w:eastAsia="宋体"/>
          <w:spacing w:val="0"/>
          <w:sz w:val="24"/>
          <w:szCs w:val="24"/>
          <w:vertAlign w:val="subscript"/>
        </w:rPr>
        <w:t>10</w:t>
      </w:r>
      <w:r>
        <w:rPr>
          <w:rFonts w:hint="eastAsia" w:ascii="宋体" w:eastAsia="宋体"/>
          <w:spacing w:val="0"/>
          <w:sz w:val="24"/>
          <w:szCs w:val="24"/>
        </w:rPr>
        <w:t xml:space="preserve"> 日均浓度在0.053～0.147mg/m</w:t>
      </w:r>
      <w:r>
        <w:rPr>
          <w:rFonts w:hint="eastAsia" w:ascii="宋体" w:eastAsia="宋体"/>
          <w:spacing w:val="0"/>
          <w:sz w:val="24"/>
          <w:szCs w:val="24"/>
          <w:vertAlign w:val="superscript"/>
        </w:rPr>
        <w:t>3</w:t>
      </w:r>
      <w:r>
        <w:rPr>
          <w:rFonts w:hint="eastAsia" w:ascii="宋体" w:eastAsia="宋体"/>
          <w:spacing w:val="0"/>
          <w:sz w:val="24"/>
          <w:szCs w:val="24"/>
        </w:rPr>
        <w:t>之间，标准指数为0.353～0.98，均满足《环境空气质量标准》(GB3095-2012)二级标准要求。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各监测点NH</w:t>
      </w:r>
      <w:r>
        <w:rPr>
          <w:rFonts w:hint="eastAsia" w:ascii="宋体" w:eastAsia="宋体"/>
          <w:spacing w:val="0"/>
          <w:sz w:val="24"/>
          <w:szCs w:val="24"/>
          <w:vertAlign w:val="subscript"/>
        </w:rPr>
        <w:t>3</w:t>
      </w:r>
      <w:r>
        <w:rPr>
          <w:rFonts w:hint="eastAsia" w:ascii="宋体" w:eastAsia="宋体"/>
          <w:spacing w:val="0"/>
          <w:sz w:val="24"/>
          <w:szCs w:val="24"/>
        </w:rPr>
        <w:t>小时平均浓度在0.017～0.094mg/m</w:t>
      </w:r>
      <w:r>
        <w:rPr>
          <w:rFonts w:hint="eastAsia" w:ascii="宋体" w:eastAsia="宋体"/>
          <w:spacing w:val="0"/>
          <w:sz w:val="24"/>
          <w:szCs w:val="24"/>
          <w:vertAlign w:val="superscript"/>
        </w:rPr>
        <w:t>3</w:t>
      </w:r>
      <w:r>
        <w:rPr>
          <w:rFonts w:hint="eastAsia" w:ascii="宋体" w:eastAsia="宋体"/>
          <w:spacing w:val="0"/>
          <w:sz w:val="24"/>
          <w:szCs w:val="24"/>
        </w:rPr>
        <w:t>之间，标准指数为0.085～0.47； H</w:t>
      </w:r>
      <w:r>
        <w:rPr>
          <w:rFonts w:hint="eastAsia" w:ascii="宋体" w:eastAsia="宋体"/>
          <w:spacing w:val="0"/>
          <w:sz w:val="24"/>
          <w:szCs w:val="24"/>
          <w:vertAlign w:val="subscript"/>
        </w:rPr>
        <w:t>2</w:t>
      </w:r>
      <w:r>
        <w:rPr>
          <w:rFonts w:hint="eastAsia" w:ascii="宋体" w:eastAsia="宋体"/>
          <w:spacing w:val="0"/>
          <w:sz w:val="24"/>
          <w:szCs w:val="24"/>
        </w:rPr>
        <w:t>S 小时平均浓度在0.0005～0.007mg/m</w:t>
      </w:r>
      <w:r>
        <w:rPr>
          <w:rFonts w:hint="eastAsia" w:ascii="宋体" w:eastAsia="宋体"/>
          <w:spacing w:val="0"/>
          <w:sz w:val="24"/>
          <w:szCs w:val="24"/>
          <w:vertAlign w:val="superscript"/>
        </w:rPr>
        <w:t>3</w:t>
      </w:r>
      <w:r>
        <w:rPr>
          <w:rFonts w:hint="eastAsia" w:ascii="宋体" w:eastAsia="宋体"/>
          <w:spacing w:val="0"/>
          <w:sz w:val="24"/>
          <w:szCs w:val="24"/>
        </w:rPr>
        <w:t>之间，标准指数为0.05～0.7，均满足《工业企业设计卫生标准》(TJ36-79)中居住区大气中有害物质的最高容许浓度标准。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各监测点臭气浓度均小于20，满足《城镇污水处理厂污染物排放标准》(GB18918-2002)表4标准。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综上，各监测因子均能满足相应标准要求，大气环境质量较好。</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(2)地下水环境质量现状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监测结果表明，地下水各监测因子污染指数均小于1，满足《地下水质量标准》(GB/T14848-93) III 类标准的要求。区域地下水水质较好。</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(3)声环境质量现状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由监测结果可知：各厂界昼间声级值在53.0～ 55.2dB(A)之间，夜间声级值在44.3～45.0dB(A)之间，均符合《声环境质量标准》2类区标准要求，声环境现状良好。</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(4)土壤环境质量现状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由监测结果可知：评价区土壤中镉、汞、铅、铬、砷、镍、锌、铜含量均符合《土壤环境质量标准》(GB15618-1995) 二级标准，土壤环境质量较好。</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2、区域污染源调查及三同时履行情况</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通过现场踏勘及咨询当地环保部门，评价区域内企业：保定市无害化处理中心、保定市卷烟厂均已通过环保验收。评价区域废水污染源主要为保定市无害化处理中心，废气主要污染源为保定市卷烟厂。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3、主要环境保护对象及保护目标</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环境保护目标：评价范围内主要居民点为大气环境保护目标，保护级别为《环境空气质量标准》(GB3095-2012)中的二级，厂界外100m为声环境保护目标，保护级别达到《声环境质量标准》(GB3096-2008)3类及4a类标准；地下水环境保护对象为厂址周围地下水，保护级别达到《地下水质量标准》(GB/T14848-93)Ⅲ类标准；土壤环境保护对象为厂址周围土壤，保护级别为《土壤环境质量标准》(GB15618-1995)二级标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项目周围无重点文物保护单位、自然保护区、风景名胜区和珍稀动植物资源等环境敏感点。</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4.1.3拟采取环保措施的可行性</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(一)选址可行性分析</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位于保定市溪源污水处理厂东南角，占地为保定市溪源污水处理厂预留用地，符合保定市城市总体规划；项目厂址所在区域为《环境空气质量标准》的二类区，《声环境质量标准》的2类区，符合环境功能区划的要求；厂址周围环境敏感度一般； 从污染气象条件分析项目选址可行；由工程分析可知，项目各污染物均能实现达标排放，项目实施后，对周围环境影响较小；项目环境风险在可接受范围之内；公众赞成项目选址。</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综上，项目选址可行。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(二)污染防治措施可行性</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1、废气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(1)燃气烟气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沼气锅炉烟气、沼气发电机组烟气经各自烟气余热回收装置回收热量后，最终烟气通过1根15m高排气筒排放。通过类比大连市夏家河污泥处理厂，燃气烟气中NOx排放浓度为170 mg/m</w:t>
      </w:r>
      <w:r>
        <w:rPr>
          <w:rFonts w:hint="eastAsia" w:ascii="宋体" w:eastAsia="宋体"/>
          <w:spacing w:val="0"/>
          <w:sz w:val="24"/>
          <w:szCs w:val="24"/>
          <w:vertAlign w:val="superscript"/>
        </w:rPr>
        <w:t>3</w:t>
      </w:r>
      <w:r>
        <w:rPr>
          <w:rFonts w:hint="eastAsia" w:ascii="宋体" w:eastAsia="宋体"/>
          <w:spacing w:val="0"/>
          <w:sz w:val="24"/>
          <w:szCs w:val="24"/>
        </w:rPr>
        <w:t>, SO</w:t>
      </w:r>
      <w:r>
        <w:rPr>
          <w:rFonts w:hint="eastAsia" w:ascii="宋体" w:eastAsia="宋体"/>
          <w:spacing w:val="0"/>
          <w:sz w:val="24"/>
          <w:szCs w:val="24"/>
          <w:vertAlign w:val="subscript"/>
        </w:rPr>
        <w:t>2</w:t>
      </w:r>
      <w:r>
        <w:rPr>
          <w:rFonts w:hint="eastAsia" w:ascii="宋体" w:eastAsia="宋体"/>
          <w:spacing w:val="0"/>
          <w:sz w:val="24"/>
          <w:szCs w:val="24"/>
        </w:rPr>
        <w:t>排放浓度为31.5 mg/m</w:t>
      </w:r>
      <w:r>
        <w:rPr>
          <w:rFonts w:hint="eastAsia" w:ascii="宋体" w:eastAsia="宋体"/>
          <w:spacing w:val="0"/>
          <w:sz w:val="24"/>
          <w:szCs w:val="24"/>
          <w:vertAlign w:val="superscript"/>
        </w:rPr>
        <w:t>3</w:t>
      </w:r>
      <w:r>
        <w:rPr>
          <w:rFonts w:hint="eastAsia" w:ascii="宋体" w:eastAsia="宋体"/>
          <w:spacing w:val="0"/>
          <w:sz w:val="24"/>
          <w:szCs w:val="24"/>
        </w:rPr>
        <w:t>,烟尘排放浓度10 mg/m</w:t>
      </w:r>
      <w:r>
        <w:rPr>
          <w:rFonts w:hint="eastAsia" w:ascii="宋体" w:eastAsia="宋体"/>
          <w:spacing w:val="0"/>
          <w:sz w:val="24"/>
          <w:szCs w:val="24"/>
          <w:vertAlign w:val="superscript"/>
        </w:rPr>
        <w:t>3</w:t>
      </w:r>
      <w:r>
        <w:rPr>
          <w:rFonts w:hint="eastAsia" w:ascii="宋体" w:eastAsia="宋体"/>
          <w:spacing w:val="0"/>
          <w:sz w:val="24"/>
          <w:szCs w:val="24"/>
        </w:rPr>
        <w:t>, 满足《锅炉大气污染物排放标准〉(GB13271-2001)中二类Ⅱ时段标准及《大气污染物综合排放标准》（GB16297-1996)表2二级标准， 达标排放。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(2)恶臭气体</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本工程恶臭气体的产生源主要在污泥料仓、污泥混合池、调节池、污泥脱水机、贮泥池，其恶臭因子主要为NH</w:t>
      </w:r>
      <w:r>
        <w:rPr>
          <w:rFonts w:hint="eastAsia" w:ascii="宋体" w:eastAsia="宋体"/>
          <w:spacing w:val="0"/>
          <w:sz w:val="24"/>
          <w:szCs w:val="24"/>
          <w:vertAlign w:val="subscript"/>
        </w:rPr>
        <w:t>3</w:t>
      </w:r>
      <w:r>
        <w:rPr>
          <w:rFonts w:hint="eastAsia" w:ascii="宋体" w:eastAsia="宋体"/>
          <w:spacing w:val="0"/>
          <w:sz w:val="24"/>
          <w:szCs w:val="24"/>
        </w:rPr>
        <w:t>、H</w:t>
      </w:r>
      <w:r>
        <w:rPr>
          <w:rFonts w:hint="eastAsia" w:ascii="宋体" w:eastAsia="宋体"/>
          <w:spacing w:val="0"/>
          <w:sz w:val="24"/>
          <w:szCs w:val="24"/>
          <w:vertAlign w:val="subscript"/>
        </w:rPr>
        <w:t>2</w:t>
      </w:r>
      <w:r>
        <w:rPr>
          <w:rFonts w:hint="eastAsia" w:ascii="宋体" w:eastAsia="宋体"/>
          <w:spacing w:val="0"/>
          <w:sz w:val="24"/>
          <w:szCs w:val="24"/>
        </w:rPr>
        <w:t>S、臭气浓度。本项目污泥料仓、调节池、贮泥池均加盖，混合池为敞口，通过在各产气点上方设集气罩，通过风机抽吸后送二级生物除臭装置处理，同时对污泥预处理车间、污泥脱水间采取抽风处理，抽出的恶臭气体经管道一并送至二级生物除臭装置处理，类比大连市夏家河污泥处理厂工程建设项目，其也采用中温消化工艺，恶臭污染物采用一级生物除臭装置(生物滤池)对恶臭污染物进行处理，并通过高15m的排气简排放，恶臭污染物去除率可达90%以上，各污染物的排放浓度满足GB14554-93《恶臭污染物排放标准》（GB18918-2002）《城镇污水处理厂污染物排放标准》的要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因此本工程采用二级生物除臭装置可以确保排放的臭气达到排放标准要求:本工程恶臭气体经二级生物除臭装置进行净化处理后，恶臭污染物去除率可达90%以上，废气中NH</w:t>
      </w:r>
      <w:r>
        <w:rPr>
          <w:rFonts w:hint="eastAsia" w:ascii="宋体" w:eastAsia="宋体"/>
          <w:spacing w:val="0"/>
          <w:sz w:val="24"/>
          <w:szCs w:val="24"/>
          <w:vertAlign w:val="subscript"/>
        </w:rPr>
        <w:t>3</w:t>
      </w:r>
      <w:r>
        <w:rPr>
          <w:rFonts w:hint="eastAsia" w:ascii="宋体" w:eastAsia="宋体"/>
          <w:spacing w:val="0"/>
          <w:sz w:val="24"/>
          <w:szCs w:val="24"/>
        </w:rPr>
        <w:t>排放浓度0.32mg/m</w:t>
      </w:r>
      <w:r>
        <w:rPr>
          <w:rFonts w:hint="eastAsia" w:ascii="宋体" w:eastAsia="宋体"/>
          <w:spacing w:val="0"/>
          <w:sz w:val="24"/>
          <w:szCs w:val="24"/>
          <w:vertAlign w:val="superscript"/>
        </w:rPr>
        <w:t>3</w:t>
      </w:r>
      <w:r>
        <w:rPr>
          <w:rFonts w:hint="eastAsia" w:ascii="宋体" w:eastAsia="宋体"/>
          <w:spacing w:val="0"/>
          <w:sz w:val="24"/>
          <w:szCs w:val="24"/>
        </w:rPr>
        <w:t>,排放速率0.0127kg/h, H</w:t>
      </w:r>
      <w:r>
        <w:rPr>
          <w:rFonts w:hint="eastAsia" w:ascii="宋体" w:eastAsia="宋体"/>
          <w:spacing w:val="0"/>
          <w:sz w:val="24"/>
          <w:szCs w:val="24"/>
          <w:vertAlign w:val="subscript"/>
        </w:rPr>
        <w:t>2</w:t>
      </w:r>
      <w:r>
        <w:rPr>
          <w:rFonts w:hint="eastAsia" w:ascii="宋体" w:eastAsia="宋体"/>
          <w:spacing w:val="0"/>
          <w:sz w:val="24"/>
          <w:szCs w:val="24"/>
        </w:rPr>
        <w:t>S排放浓度0.46mg/m</w:t>
      </w:r>
      <w:r>
        <w:rPr>
          <w:rFonts w:hint="eastAsia" w:ascii="宋体" w:eastAsia="宋体"/>
          <w:spacing w:val="0"/>
          <w:sz w:val="24"/>
          <w:szCs w:val="24"/>
          <w:vertAlign w:val="superscript"/>
        </w:rPr>
        <w:t>3</w:t>
      </w:r>
      <w:r>
        <w:rPr>
          <w:rFonts w:hint="eastAsia" w:ascii="宋体" w:eastAsia="宋体"/>
          <w:spacing w:val="0"/>
          <w:sz w:val="24"/>
          <w:szCs w:val="24"/>
        </w:rPr>
        <w:t>，排放速率0.0182kg/h,臭气浓度为1.4，满足《恶臭污染物排放标准》(GB14554—93)中表2 标准，达标排放；厂界NH</w:t>
      </w:r>
      <w:r>
        <w:rPr>
          <w:rFonts w:hint="eastAsia" w:ascii="宋体" w:eastAsia="宋体"/>
          <w:spacing w:val="0"/>
          <w:sz w:val="24"/>
          <w:szCs w:val="24"/>
          <w:vertAlign w:val="subscript"/>
        </w:rPr>
        <w:t>3</w:t>
      </w:r>
      <w:r>
        <w:rPr>
          <w:rFonts w:hint="eastAsia" w:ascii="宋体" w:eastAsia="宋体"/>
          <w:spacing w:val="0"/>
          <w:sz w:val="24"/>
          <w:szCs w:val="24"/>
        </w:rPr>
        <w:t>浓度小于1.5 mg/m</w:t>
      </w:r>
      <w:r>
        <w:rPr>
          <w:rFonts w:hint="eastAsia" w:ascii="宋体" w:eastAsia="宋体"/>
          <w:spacing w:val="0"/>
          <w:sz w:val="24"/>
          <w:szCs w:val="24"/>
          <w:vertAlign w:val="superscript"/>
        </w:rPr>
        <w:t>3</w:t>
      </w:r>
      <w:r>
        <w:rPr>
          <w:rFonts w:hint="eastAsia" w:ascii="宋体" w:eastAsia="宋体"/>
          <w:spacing w:val="0"/>
          <w:sz w:val="24"/>
          <w:szCs w:val="24"/>
        </w:rPr>
        <w:t>,H</w:t>
      </w:r>
      <w:r>
        <w:rPr>
          <w:rFonts w:hint="eastAsia" w:ascii="宋体" w:eastAsia="宋体"/>
          <w:spacing w:val="0"/>
          <w:sz w:val="24"/>
          <w:szCs w:val="24"/>
          <w:vertAlign w:val="subscript"/>
        </w:rPr>
        <w:t>2</w:t>
      </w:r>
      <w:r>
        <w:rPr>
          <w:rFonts w:hint="eastAsia" w:ascii="宋体" w:eastAsia="宋体"/>
          <w:spacing w:val="0"/>
          <w:sz w:val="24"/>
          <w:szCs w:val="24"/>
        </w:rPr>
        <w:t>S浓度小于0.06 mg/m</w:t>
      </w:r>
      <w:r>
        <w:rPr>
          <w:rFonts w:hint="eastAsia" w:ascii="宋体" w:eastAsia="宋体"/>
          <w:spacing w:val="0"/>
          <w:sz w:val="24"/>
          <w:szCs w:val="24"/>
          <w:vertAlign w:val="superscript"/>
        </w:rPr>
        <w:t>3</w:t>
      </w:r>
      <w:r>
        <w:rPr>
          <w:rFonts w:hint="eastAsia" w:ascii="宋体" w:eastAsia="宋体"/>
          <w:spacing w:val="0"/>
          <w:sz w:val="24"/>
          <w:szCs w:val="24"/>
        </w:rPr>
        <w:t>,臭气浓度小于20，均满足《城镇污水处理厂污染物排放标准》(GB18918-2002) 表4标准要求，达标排放。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综上，本项目采用二级生物除臭装置进行臭气治理，措施可行。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(3)运输恶臭</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银定庄污水处理厂污泥采用管道输送，鲁岗污水处理厂和溪源污水处理厂采用汽车运输污泥，均委托社会有资质单位车辆进污泥运输，车辆均采用密闭罐车，污泥运输线路选择上避免经过大型居住区和特殊敏感路段，采取以上措施，并严格管理后，污泥运输恶臭对运输沿线环境空气影响很小，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2、废水</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项目废水主要为污泥脱水后滤后水、生活污水、软水制备废水、烟气余热装置排污水、脱水机冲洗水、二级生物除臭装置排污水。</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废水先经一级A升级改造工程新上的污泥浓缩池上清液及脱水间滤液处理单元除P及去除其它污染物后，满足保定市溪源污染水厂进水质要求，排入溪源污水处理厂生化池缺氧段，与污水厂其它污水一并处理，最后满足《城镇污水处理厂污染物排放标准》(GB18918-2002)中一级A标准后排放。项目废水防治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在确保各项防渗措施得以落实，并加强维护和厂区环境管理的前提下，可有效控制厂区内的废水污染物下渗现象，避免污染地下水，地下水防治措施可行。3、噪声</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工程噪声主要为搅拌机、板框压滤机、沼气发电机组产生的机械噪声及空气动力引起的空气动力性噪声和汽车运输噪声。空气动力性噪声主要噪声源为风机、各类泵体和空压机等。本项目噪声污染防治主要从降低噪声源、控制传播途径、厂区合理布局三方面考虑，主要采取设备合理设计选型、基础减震、安装消声器等措施。采取以上措施后，经预测厂界噪声可满足《工业企业厂界环境噪声排放标准》(GB12348-2008) 中2类标准要求，噪声防治措施可行。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4、固体废物</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脱水污泥属一般固废可与生活垃圾一并送保定市垃圾填埋场填埋。废脱硫剂主要成分为氧化铁及硫，由厂家回收。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综上所述，项目固体废物均得到合理处置，措施可行。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4.1.4环境风险</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(1)本项目涉及到的危险化学品主要是沼气，主要成分为甲烷，甲烷属易燃易爆物质。</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项目不存在重大危险源，沼气储罐区为危险部位。根据《建设项目环境风险评价技术导则》(HJ/T169-2004)中的有关规定，项目风险评价等级为二级，风险评价范围为风险源周围3km。</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(2)本次评价假定沼气储罐管道泄漏导致的火灾爆炸事故。</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(3)预测结果表明，沼气(甲烷)发生爆炸时，其死亡半径为3.2m,重伤半径为10.8m,轻伤半径为19.4m，财产损失半径为2.4m,安全区域为19.4m以外的区域。爆炸影响的主要为本厂区职工。</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(4)本工程重大风险事故的发生概率在10</w:t>
      </w:r>
      <w:r>
        <w:rPr>
          <w:rFonts w:hint="eastAsia" w:ascii="宋体" w:eastAsia="宋体"/>
          <w:spacing w:val="0"/>
          <w:sz w:val="24"/>
          <w:szCs w:val="24"/>
          <w:vertAlign w:val="superscript"/>
        </w:rPr>
        <w:t>-6</w:t>
      </w:r>
      <w:r>
        <w:rPr>
          <w:rFonts w:hint="eastAsia" w:ascii="宋体" w:eastAsia="宋体"/>
          <w:spacing w:val="0"/>
          <w:sz w:val="24"/>
          <w:szCs w:val="24"/>
        </w:rPr>
        <w:t>次/a以下，其风险值数量级可能达到10</w:t>
      </w:r>
      <w:r>
        <w:rPr>
          <w:rFonts w:hint="eastAsia" w:ascii="宋体" w:eastAsia="宋体"/>
          <w:spacing w:val="0"/>
          <w:sz w:val="24"/>
          <w:szCs w:val="24"/>
          <w:vertAlign w:val="superscript"/>
        </w:rPr>
        <w:t>-5</w:t>
      </w:r>
      <w:r>
        <w:rPr>
          <w:rFonts w:hint="eastAsia" w:ascii="宋体" w:eastAsia="宋体"/>
          <w:spacing w:val="0"/>
          <w:sz w:val="24"/>
          <w:szCs w:val="24"/>
        </w:rPr>
        <w:t>,风险程度是人们所关心的，但在可接受范围之内。</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为了防范事故和减少危害，项目必须制定灾害事故的应急预案。发生事故时，采取紧急的工程应急措施，必要时采取社会应急措施，以控制事故和减少对环境造成的危害。</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4.1.5清洁生产与总量控制分析结论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1、清洁生产结论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本项目的生产工艺与装备、资源能源利用指标、原材料及产品指标、污染物产生指标、废物回收利用指标、环境管理要求均符合清洁生产要求，本项目清洁生产水平在国内同类企业中处于先进水平。</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2、总量控制分析结论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本项目总量控制指标建议值为：大气污染物SO</w:t>
      </w:r>
      <w:r>
        <w:rPr>
          <w:rFonts w:hint="eastAsia" w:ascii="宋体" w:eastAsia="宋体"/>
          <w:spacing w:val="0"/>
          <w:sz w:val="24"/>
          <w:szCs w:val="24"/>
          <w:vertAlign w:val="subscript"/>
        </w:rPr>
        <w:t xml:space="preserve">2 </w:t>
      </w:r>
      <w:r>
        <w:rPr>
          <w:rFonts w:hint="eastAsia" w:ascii="宋体" w:eastAsia="宋体"/>
          <w:spacing w:val="0"/>
          <w:sz w:val="24"/>
          <w:szCs w:val="24"/>
        </w:rPr>
        <w:t>0.678t/a、N0x 3.661t/a；水污染物COD 9.365t/a、氨氨0.937t/a。</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本项目建设完成后全厂总量控制指标建议值为：大气污染物SO</w:t>
      </w:r>
      <w:r>
        <w:rPr>
          <w:rFonts w:hint="eastAsia" w:ascii="宋体" w:eastAsia="宋体"/>
          <w:spacing w:val="0"/>
          <w:sz w:val="24"/>
          <w:szCs w:val="24"/>
          <w:vertAlign w:val="subscript"/>
        </w:rPr>
        <w:t>2</w:t>
      </w:r>
      <w:r>
        <w:rPr>
          <w:rFonts w:hint="eastAsia" w:ascii="宋体" w:eastAsia="宋体"/>
          <w:spacing w:val="0"/>
          <w:sz w:val="24"/>
          <w:szCs w:val="24"/>
        </w:rPr>
        <w:t xml:space="preserve"> 0.694t/a。NOx 6.0t/a；水污染物COD2920t/a，氨氮292t/a；工业固体废物0t/a。</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4.1.6项目实施后区域环境质量变化趋势</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1、大气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由估算结果可知，本项目夏秋季沼气锅炉、沼气发电机组均运行时的燃气烟气污染物中SO</w:t>
      </w:r>
      <w:r>
        <w:rPr>
          <w:rFonts w:hint="eastAsia" w:ascii="宋体" w:eastAsia="宋体"/>
          <w:spacing w:val="0"/>
          <w:sz w:val="24"/>
          <w:szCs w:val="24"/>
          <w:vertAlign w:val="subscript"/>
        </w:rPr>
        <w:t>2</w:t>
      </w:r>
      <w:r>
        <w:rPr>
          <w:rFonts w:hint="eastAsia" w:ascii="宋体" w:eastAsia="宋体"/>
          <w:spacing w:val="0"/>
          <w:sz w:val="24"/>
          <w:szCs w:val="24"/>
        </w:rPr>
        <w:t>、NO</w:t>
      </w:r>
      <w:r>
        <w:rPr>
          <w:rFonts w:hint="eastAsia" w:ascii="宋体" w:eastAsia="宋体"/>
          <w:spacing w:val="0"/>
          <w:sz w:val="24"/>
          <w:szCs w:val="24"/>
          <w:vertAlign w:val="subscript"/>
        </w:rPr>
        <w:t>2</w:t>
      </w:r>
      <w:r>
        <w:rPr>
          <w:rFonts w:hint="eastAsia" w:ascii="宋体" w:eastAsia="宋体"/>
          <w:spacing w:val="0"/>
          <w:sz w:val="24"/>
          <w:szCs w:val="24"/>
        </w:rPr>
        <w:t>、PM</w:t>
      </w:r>
      <w:r>
        <w:rPr>
          <w:rFonts w:hint="eastAsia" w:ascii="宋体" w:eastAsia="宋体"/>
          <w:spacing w:val="0"/>
          <w:sz w:val="24"/>
          <w:szCs w:val="24"/>
          <w:vertAlign w:val="subscript"/>
        </w:rPr>
        <w:t>10</w:t>
      </w:r>
      <w:r>
        <w:rPr>
          <w:rFonts w:hint="eastAsia" w:ascii="宋体" w:eastAsia="宋体"/>
          <w:spacing w:val="0"/>
          <w:sz w:val="24"/>
          <w:szCs w:val="24"/>
        </w:rPr>
        <w:t>最大地面浓度分别为0.003376mg/m</w:t>
      </w:r>
      <w:r>
        <w:rPr>
          <w:rFonts w:hint="eastAsia" w:ascii="宋体" w:eastAsia="宋体"/>
          <w:spacing w:val="0"/>
          <w:sz w:val="24"/>
          <w:szCs w:val="24"/>
          <w:vertAlign w:val="superscript"/>
        </w:rPr>
        <w:t>3</w:t>
      </w:r>
      <w:r>
        <w:rPr>
          <w:rFonts w:hint="eastAsia" w:ascii="宋体" w:eastAsia="宋体"/>
          <w:spacing w:val="0"/>
          <w:sz w:val="24"/>
          <w:szCs w:val="24"/>
        </w:rPr>
        <w:t>、0.0183mg/m</w:t>
      </w:r>
      <w:r>
        <w:rPr>
          <w:rFonts w:hint="eastAsia" w:ascii="宋体" w:eastAsia="宋体"/>
          <w:spacing w:val="0"/>
          <w:sz w:val="24"/>
          <w:szCs w:val="24"/>
          <w:vertAlign w:val="superscript"/>
        </w:rPr>
        <w:t>3</w:t>
      </w:r>
      <w:r>
        <w:rPr>
          <w:rFonts w:hint="eastAsia" w:ascii="宋体" w:eastAsia="宋体"/>
          <w:spacing w:val="0"/>
          <w:sz w:val="24"/>
          <w:szCs w:val="24"/>
        </w:rPr>
        <w:t>、0.001066mg/m</w:t>
      </w:r>
      <w:r>
        <w:rPr>
          <w:rFonts w:hint="eastAsia" w:ascii="宋体" w:eastAsia="宋体"/>
          <w:spacing w:val="0"/>
          <w:sz w:val="24"/>
          <w:szCs w:val="24"/>
          <w:vertAlign w:val="superscript"/>
        </w:rPr>
        <w:t>3</w:t>
      </w:r>
      <w:r>
        <w:rPr>
          <w:rFonts w:hint="eastAsia" w:ascii="宋体" w:eastAsia="宋体"/>
          <w:spacing w:val="0"/>
          <w:sz w:val="24"/>
          <w:szCs w:val="24"/>
        </w:rPr>
        <w:t>,最大占标率分别为0.675%、9.15%、 0.237%， 经二级生物除臭装置处理后的恶臭气体污染物中NH</w:t>
      </w:r>
      <w:r>
        <w:rPr>
          <w:rFonts w:hint="eastAsia" w:ascii="宋体" w:eastAsia="宋体"/>
          <w:spacing w:val="0"/>
          <w:sz w:val="24"/>
          <w:szCs w:val="24"/>
          <w:vertAlign w:val="subscript"/>
        </w:rPr>
        <w:t>3</w:t>
      </w:r>
      <w:r>
        <w:rPr>
          <w:rFonts w:hint="eastAsia" w:ascii="宋体" w:eastAsia="宋体"/>
          <w:spacing w:val="0"/>
          <w:sz w:val="24"/>
          <w:szCs w:val="24"/>
        </w:rPr>
        <w:t>、H</w:t>
      </w:r>
      <w:r>
        <w:rPr>
          <w:rFonts w:hint="eastAsia" w:ascii="宋体" w:eastAsia="宋体"/>
          <w:spacing w:val="0"/>
          <w:sz w:val="24"/>
          <w:szCs w:val="24"/>
          <w:vertAlign w:val="subscript"/>
        </w:rPr>
        <w:t>2</w:t>
      </w:r>
      <w:r>
        <w:rPr>
          <w:rFonts w:hint="eastAsia" w:ascii="宋体" w:eastAsia="宋体"/>
          <w:spacing w:val="0"/>
          <w:sz w:val="24"/>
          <w:szCs w:val="24"/>
        </w:rPr>
        <w:t>S最大地面浓度分别为8.73E-05mg/m</w:t>
      </w:r>
      <w:r>
        <w:rPr>
          <w:rFonts w:hint="eastAsia" w:ascii="宋体" w:eastAsia="宋体"/>
          <w:spacing w:val="0"/>
          <w:sz w:val="24"/>
          <w:szCs w:val="24"/>
          <w:vertAlign w:val="superscript"/>
        </w:rPr>
        <w:t>3</w:t>
      </w:r>
      <w:r>
        <w:rPr>
          <w:rFonts w:hint="eastAsia" w:ascii="宋体" w:eastAsia="宋体"/>
          <w:spacing w:val="0"/>
          <w:sz w:val="24"/>
          <w:szCs w:val="24"/>
        </w:rPr>
        <w:t>、0.0001251mg/m</w:t>
      </w:r>
      <w:r>
        <w:rPr>
          <w:rFonts w:hint="eastAsia" w:ascii="宋体" w:eastAsia="宋体"/>
          <w:spacing w:val="0"/>
          <w:sz w:val="24"/>
          <w:szCs w:val="24"/>
          <w:vertAlign w:val="superscript"/>
        </w:rPr>
        <w:t>3</w:t>
      </w:r>
      <w:r>
        <w:rPr>
          <w:rFonts w:hint="eastAsia" w:ascii="宋体" w:eastAsia="宋体"/>
          <w:spacing w:val="0"/>
          <w:sz w:val="24"/>
          <w:szCs w:val="24"/>
        </w:rPr>
        <w:t>,最大占标率分别为0.044%、 1.251%；无组织排放恶臭气体污染物中NH</w:t>
      </w:r>
      <w:r>
        <w:rPr>
          <w:rFonts w:hint="eastAsia" w:ascii="宋体" w:eastAsia="宋体"/>
          <w:spacing w:val="0"/>
          <w:sz w:val="24"/>
          <w:szCs w:val="24"/>
          <w:vertAlign w:val="subscript"/>
        </w:rPr>
        <w:t>3</w:t>
      </w:r>
      <w:r>
        <w:rPr>
          <w:rFonts w:hint="eastAsia" w:ascii="宋体" w:eastAsia="宋体"/>
          <w:spacing w:val="0"/>
          <w:sz w:val="24"/>
          <w:szCs w:val="24"/>
        </w:rPr>
        <w:t>、H</w:t>
      </w:r>
      <w:r>
        <w:rPr>
          <w:rFonts w:hint="eastAsia" w:ascii="宋体" w:eastAsia="宋体"/>
          <w:spacing w:val="0"/>
          <w:sz w:val="24"/>
          <w:szCs w:val="24"/>
          <w:vertAlign w:val="subscript"/>
        </w:rPr>
        <w:t>2</w:t>
      </w:r>
      <w:r>
        <w:rPr>
          <w:rFonts w:hint="eastAsia" w:ascii="宋体" w:eastAsia="宋体"/>
          <w:spacing w:val="0"/>
          <w:sz w:val="24"/>
          <w:szCs w:val="24"/>
        </w:rPr>
        <w:t>S最大地面浓度分别为0.0004956mg/m</w:t>
      </w:r>
      <w:r>
        <w:rPr>
          <w:rFonts w:hint="eastAsia" w:ascii="宋体" w:eastAsia="宋体"/>
          <w:spacing w:val="0"/>
          <w:sz w:val="24"/>
          <w:szCs w:val="24"/>
          <w:vertAlign w:val="superscript"/>
        </w:rPr>
        <w:t>3</w:t>
      </w:r>
      <w:r>
        <w:rPr>
          <w:rFonts w:hint="eastAsia" w:ascii="宋体" w:eastAsia="宋体"/>
          <w:spacing w:val="0"/>
          <w:sz w:val="24"/>
          <w:szCs w:val="24"/>
        </w:rPr>
        <w:t>、0.0007053mg/m</w:t>
      </w:r>
      <w:r>
        <w:rPr>
          <w:rFonts w:hint="eastAsia" w:ascii="宋体" w:eastAsia="宋体"/>
          <w:spacing w:val="0"/>
          <w:sz w:val="24"/>
          <w:szCs w:val="24"/>
          <w:vertAlign w:val="superscript"/>
        </w:rPr>
        <w:t>3</w:t>
      </w:r>
      <w:r>
        <w:rPr>
          <w:rFonts w:hint="eastAsia" w:ascii="宋体" w:eastAsia="宋体"/>
          <w:spacing w:val="0"/>
          <w:sz w:val="24"/>
          <w:szCs w:val="24"/>
        </w:rPr>
        <w:t>, 最大占标率分别为0.248%、7.053%。 污染物浓度贡献值均较小，且Pmax=9.15&lt;10%，无D10%。因此项目运营后对周围大气环境影响很小。</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本工程恶臭气体的产生源主要在污泥料仓、污泥混合池、调节池、污泥脱水机、贮泥池，其恶臭因子主要为NH</w:t>
      </w:r>
      <w:r>
        <w:rPr>
          <w:rFonts w:hint="eastAsia" w:ascii="宋体" w:eastAsia="宋体"/>
          <w:spacing w:val="0"/>
          <w:sz w:val="24"/>
          <w:szCs w:val="24"/>
          <w:vertAlign w:val="subscript"/>
        </w:rPr>
        <w:t>3</w:t>
      </w:r>
      <w:r>
        <w:rPr>
          <w:rFonts w:hint="eastAsia" w:ascii="宋体" w:eastAsia="宋体"/>
          <w:spacing w:val="0"/>
          <w:sz w:val="24"/>
          <w:szCs w:val="24"/>
        </w:rPr>
        <w:t>、H</w:t>
      </w:r>
      <w:r>
        <w:rPr>
          <w:rFonts w:hint="eastAsia" w:ascii="宋体" w:eastAsia="宋体"/>
          <w:spacing w:val="0"/>
          <w:sz w:val="24"/>
          <w:szCs w:val="24"/>
          <w:vertAlign w:val="subscript"/>
        </w:rPr>
        <w:t>2</w:t>
      </w:r>
      <w:r>
        <w:rPr>
          <w:rFonts w:hint="eastAsia" w:ascii="宋体" w:eastAsia="宋体"/>
          <w:spacing w:val="0"/>
          <w:sz w:val="24"/>
          <w:szCs w:val="24"/>
        </w:rPr>
        <w:t>S、臭气浓度。本工程拟对产生的恶臭气体收集后引入二级生物除臭装置进行净化处理，处理后废气经1根15m高排气筒排放，废气中NH</w:t>
      </w:r>
      <w:r>
        <w:rPr>
          <w:rFonts w:hint="eastAsia" w:ascii="宋体" w:eastAsia="宋体"/>
          <w:spacing w:val="0"/>
          <w:sz w:val="24"/>
          <w:szCs w:val="24"/>
          <w:vertAlign w:val="subscript"/>
        </w:rPr>
        <w:t>3</w:t>
      </w:r>
      <w:r>
        <w:rPr>
          <w:rFonts w:hint="eastAsia" w:ascii="宋体" w:eastAsia="宋体"/>
          <w:spacing w:val="0"/>
          <w:sz w:val="24"/>
          <w:szCs w:val="24"/>
        </w:rPr>
        <w:t>排放浓度0.32mg/m</w:t>
      </w:r>
      <w:r>
        <w:rPr>
          <w:rFonts w:hint="eastAsia" w:ascii="宋体" w:eastAsia="宋体"/>
          <w:spacing w:val="0"/>
          <w:sz w:val="24"/>
          <w:szCs w:val="24"/>
          <w:vertAlign w:val="superscript"/>
        </w:rPr>
        <w:t>3</w:t>
      </w:r>
      <w:r>
        <w:rPr>
          <w:rFonts w:hint="eastAsia" w:ascii="宋体" w:eastAsia="宋体"/>
          <w:spacing w:val="0"/>
          <w:sz w:val="24"/>
          <w:szCs w:val="24"/>
        </w:rPr>
        <w:t>,排放速率0.0127kg/h, H</w:t>
      </w:r>
      <w:r>
        <w:rPr>
          <w:rFonts w:hint="eastAsia" w:ascii="宋体" w:eastAsia="宋体"/>
          <w:spacing w:val="0"/>
          <w:sz w:val="24"/>
          <w:szCs w:val="24"/>
          <w:vertAlign w:val="subscript"/>
        </w:rPr>
        <w:t>2</w:t>
      </w:r>
      <w:r>
        <w:rPr>
          <w:rFonts w:hint="eastAsia" w:ascii="宋体" w:eastAsia="宋体"/>
          <w:spacing w:val="0"/>
          <w:sz w:val="24"/>
          <w:szCs w:val="24"/>
        </w:rPr>
        <w:t>S 排放浓度0.46mg/m</w:t>
      </w:r>
      <w:r>
        <w:rPr>
          <w:rFonts w:hint="eastAsia" w:ascii="宋体" w:eastAsia="宋体"/>
          <w:spacing w:val="0"/>
          <w:sz w:val="24"/>
          <w:szCs w:val="24"/>
          <w:vertAlign w:val="superscript"/>
        </w:rPr>
        <w:t>3</w:t>
      </w:r>
      <w:r>
        <w:rPr>
          <w:rFonts w:hint="eastAsia" w:ascii="宋体" w:eastAsia="宋体"/>
          <w:spacing w:val="0"/>
          <w:sz w:val="24"/>
          <w:szCs w:val="24"/>
        </w:rPr>
        <w:t>, 排放速率0.0182kg/h,臭气浓度为1.4，满足《恶臭污染物排放标准》（GB14554-93）中表2标准，达标排放。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经采取以上措施后，厂界NH</w:t>
      </w:r>
      <w:r>
        <w:rPr>
          <w:rFonts w:hint="eastAsia" w:ascii="宋体" w:eastAsia="宋体"/>
          <w:spacing w:val="0"/>
          <w:sz w:val="24"/>
          <w:szCs w:val="24"/>
          <w:vertAlign w:val="subscript"/>
        </w:rPr>
        <w:t>3</w:t>
      </w:r>
      <w:r>
        <w:rPr>
          <w:rFonts w:hint="eastAsia" w:ascii="宋体" w:eastAsia="宋体"/>
          <w:spacing w:val="0"/>
          <w:sz w:val="24"/>
          <w:szCs w:val="24"/>
        </w:rPr>
        <w:t>浓度小于1.5mg/m</w:t>
      </w:r>
      <w:r>
        <w:rPr>
          <w:rFonts w:hint="eastAsia" w:ascii="宋体" w:eastAsia="宋体"/>
          <w:spacing w:val="0"/>
          <w:sz w:val="24"/>
          <w:szCs w:val="24"/>
          <w:vertAlign w:val="superscript"/>
        </w:rPr>
        <w:t>3</w:t>
      </w:r>
      <w:r>
        <w:rPr>
          <w:rFonts w:hint="eastAsia" w:ascii="宋体" w:eastAsia="宋体"/>
          <w:spacing w:val="0"/>
          <w:sz w:val="24"/>
          <w:szCs w:val="24"/>
        </w:rPr>
        <w:t>, H</w:t>
      </w:r>
      <w:r>
        <w:rPr>
          <w:rFonts w:hint="eastAsia" w:ascii="宋体" w:eastAsia="宋体"/>
          <w:spacing w:val="0"/>
          <w:sz w:val="24"/>
          <w:szCs w:val="24"/>
          <w:vertAlign w:val="subscript"/>
        </w:rPr>
        <w:t>2</w:t>
      </w:r>
      <w:r>
        <w:rPr>
          <w:rFonts w:hint="eastAsia" w:ascii="宋体" w:eastAsia="宋体"/>
          <w:spacing w:val="0"/>
          <w:sz w:val="24"/>
          <w:szCs w:val="24"/>
        </w:rPr>
        <w:t>S浓度小于0.06mg/m</w:t>
      </w:r>
      <w:r>
        <w:rPr>
          <w:rFonts w:hint="eastAsia" w:ascii="宋体" w:eastAsia="宋体"/>
          <w:spacing w:val="0"/>
          <w:sz w:val="24"/>
          <w:szCs w:val="24"/>
          <w:vertAlign w:val="superscript"/>
        </w:rPr>
        <w:t>3</w:t>
      </w:r>
      <w:r>
        <w:rPr>
          <w:rFonts w:hint="eastAsia" w:ascii="宋体" w:eastAsia="宋体"/>
          <w:spacing w:val="0"/>
          <w:sz w:val="24"/>
          <w:szCs w:val="24"/>
        </w:rPr>
        <w:t>,臭气浓度小于20，均满足《城镇污水处理厂污染物排放标准》（GB18918-2002）表4标准要求，不会对周围敏感点造成不良嗅觉影响。</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2、水环境</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项目废水主要为污泥脱水后滤后水、生活污水、软水制备废水、烟气余热装置排污水、脱洗机冲洗水、二级生物除臭装置排污水。项目冬春季污水产生量为516.2m</w:t>
      </w:r>
      <w:r>
        <w:rPr>
          <w:rFonts w:hint="eastAsia" w:ascii="宋体" w:eastAsia="宋体"/>
          <w:spacing w:val="0"/>
          <w:sz w:val="24"/>
          <w:szCs w:val="24"/>
          <w:vertAlign w:val="superscript"/>
        </w:rPr>
        <w:t>3</w:t>
      </w:r>
      <w:r>
        <w:rPr>
          <w:rFonts w:hint="eastAsia" w:ascii="宋体" w:eastAsia="宋体"/>
          <w:spacing w:val="0"/>
          <w:sz w:val="24"/>
          <w:szCs w:val="24"/>
        </w:rPr>
        <w:t>/d，夏秋季污水排放量为510.1 m</w:t>
      </w:r>
      <w:r>
        <w:rPr>
          <w:rFonts w:hint="eastAsia" w:ascii="宋体" w:eastAsia="宋体"/>
          <w:spacing w:val="0"/>
          <w:sz w:val="24"/>
          <w:szCs w:val="24"/>
          <w:vertAlign w:val="superscript"/>
        </w:rPr>
        <w:t>3</w:t>
      </w:r>
      <w:r>
        <w:rPr>
          <w:rFonts w:hint="eastAsia" w:ascii="宋体" w:eastAsia="宋体"/>
          <w:spacing w:val="0"/>
          <w:sz w:val="24"/>
          <w:szCs w:val="24"/>
        </w:rPr>
        <w:t>/d。</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废水先经一级A升级改造工程新上的污泥浓缩池上清液及脱水间滤液处理单元除P及去除其他污染物后及去除其它污染物后，满足保定市溪源污水处理厂进水水质要求，排入溪源污水处理厂生化池缺氧段，与污水厂其它污水一并处理， 最后满足《城镇污水处理厂污染物排放标准》(GB18918-2002) 中一级A标准后排放。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项目废水量较小，不会对污水处理厂的正常运行产生影响，项目废水经保定市溪源污水处理厂处理后达标排放，对周围地表水环境影响较小。</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为预防项目生产对地下水造成污染影响，项目拟采取以下分区防腐防渗措施:厂内各污泥处理构筑物采用30cm厚的水泥砂浆，并设置至少2mm厚高密度聚乙烯或至少2mm厚的其他人工材料：地面均采用30cm厚的水泥砂浆地坪：</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所有污水污泥管道采用玻璃钢材质，管道接头采用承插胶接方式，管道内衬10mm厚环氧改性水泥砂浆。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初期雨水收集池(兼消防废水收集池)四面及底面采用三合土铺底、再用15～ 20cm水泥硬化，使渗透系数低于10</w:t>
      </w:r>
      <w:r>
        <w:rPr>
          <w:rFonts w:hint="eastAsia" w:ascii="宋体" w:eastAsia="宋体"/>
          <w:spacing w:val="0"/>
          <w:sz w:val="24"/>
          <w:szCs w:val="24"/>
          <w:vertAlign w:val="superscript"/>
        </w:rPr>
        <w:t>-7</w:t>
      </w:r>
      <w:r>
        <w:rPr>
          <w:rFonts w:hint="eastAsia" w:ascii="宋体" w:eastAsia="宋体"/>
          <w:spacing w:val="0"/>
          <w:sz w:val="24"/>
          <w:szCs w:val="24"/>
        </w:rPr>
        <w:t>cm/s。</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在确保各项防渗措施得以落实，并加强维护和厂区环境管理的前提下，可有效控制厂区内的废水污染物下渗现象，避免污染地下水，因此项目不会对区域地下水环境产生明显影响。</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3、声环境</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工程噪声主要为搅拌机、板框压滤机、沼气发电机组产生的机械噪声及空气动力引起的空气动力性噪声和汽车运输噪声。空气动力性噪声主要噪声源为风机、各类泵体和空压机等，其声级在70～118dB(A)之间，本项目设计选用低噪声设备；同时在风机进出口设消声器，并将风机或泵置于室内加设隔声罩，防止噪声的扩散和传播，并采用隔声、吸声材料制作门窗、砌体等，降低噪声的影响，采用上述措施后，可使噪声降低15～30dB(A)。 项目投产后，噪声源对厂界的贡献值为28.6～45.9dB (A)，满足《工业企业厂界环境噪声排放标准》(GB12348-2008) 2类标准要求，达标排放；与现状监测值叠加后，厂界噪声昼间预测值53.97～55.21dB (A)，夜间预测值45.05～48.27dB (A),满足《声环境质量标准》(GB3096-2008) 2类标准。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项目噪声对周围声环境影响很小。</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4、固体废物</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项目所产生的固废均属一般固废。其中，脱水污泥产生量为56940t/a,生活垃圾为3.8t/a，集中收集后均送保定市垃圾填埋场填埋；废脱硫剂主要成分为氧化铁、硫，由厂家回收。</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综上，项目所产生的固体废物均得到综合利用和妥善处置，对周围环境无影响。</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4.1.7公众参与</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本次公众参与调查采取张贴信息公示、发放公众意见调查表两种形式进行。建设单位分别于2013年5月14日～5月28日和2013年5月31日～6月14日在评价范围内所有敏感点：银定庄村、保定东方双语学校、东后营村、地中海小区、东部风景小区、传染病医院生活区、东方家园小区、东金庄村、付村、大阳西街村、太阳东街村、中阳村、焦庄乡、梁庄、东兴小区、红阳小区、嘉合府邸、保定市南市区政府、马庄村、紫园小区、河北软件职业技术学院、保定宝贝乳业有限公司张贴公示材料，公示期间均未收到反馈信息。</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在评价范围内的所有敏感点发放公众意见调查表共220份，收回有效调查表220份，回收率100%。调查结果表明: 96.4%的被调查者同意项目选址合理，3.6%的被调查者对项目选址不关心，无反对意见。94.1%的被调查者对该项目建设持赞成态度，5.9%的被调查者对该项目建设不关心，没有人反对项目的建设。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4.1.8项目可行性结论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保定市城镇污水处理厂污泥处理中心工程符合国家和地方产业政策，选址符合保定市城市总体规划；项目采用的工艺符合《城市污水处理及污染防治技术政策》中对污泥处理的规定，技术可行；工程污染治理措施可靠有效，污染物均能够达标排放，固体废物能得到合理处置，外排污染物对周围环境影响不大，可以满足当地的环境功能区划的要求；项目符合清洁生产要求；绝大多数公众支持该项目建设；项目解决了保定市城市污水处理厂产生脱水污泥的处理问题，为整个城市环境质量的改善起到了一定的促进作用，为保定市的环境保护创造了良好的条件，具有显著的环境、经济和社会效益。综上所述，在全面加强监督管理，执行环保“三同时”制度和认真落实各项环保措施的条件下，从环境保护角度分析，工程的建设是可行的。</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4.1.9建议</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(1)严格执行“三同时”制度，打足用好环保资金，确保各类环保设施与主体工程同时设计、同时施工、同时投入运行。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(2)加强设备维护、维修工作，确保各类环保设施正常运行。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(3)充分利用厂区空地进行绿化，增加厂区绿地面积。</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(4)搞好厂区防渗处理和硬化，减少污染物下渗对地下水环境的影响。</w:t>
      </w:r>
    </w:p>
    <w:p>
      <w:pPr>
        <w:pStyle w:val="4"/>
        <w:spacing w:line="360" w:lineRule="auto"/>
        <w:ind w:firstLine="482" w:firstLineChars="200"/>
        <w:rPr>
          <w:sz w:val="24"/>
          <w:szCs w:val="24"/>
        </w:rPr>
      </w:pPr>
      <w:r>
        <w:rPr>
          <w:rFonts w:hint="eastAsia"/>
          <w:sz w:val="24"/>
          <w:szCs w:val="24"/>
        </w:rPr>
        <w:t>4.2建设项目环境影响补充报告的主要结论与建议</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4.2.1结论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(1)原项目情况</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保定市溪源污水处理厂保定市城镇污水处理厂污泥处理中心工程变更前的沼气使用方案是:首先满足污泥消化本身的加热和保温要求，剩余沼气利用沼气发电机将之变成电能后供给污水处理厂。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(2)项目变更分析</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由于区域资源限制，为了更好利用资源，减少项目对环境的影响，建设单位拟变更沼气的使用方式。变更前的沼气使用方案是:首先满足污泥消化本身的加热和保温要求，剩余沼气利用沼气发电机将之变成电能后供给污水处理厂”。沼气使用方案调整为:沼气经脱硫脱碳净化处理后，首先满足污泥消化本身的加热、保温以及脱碳工艺再生液汽提的要求，剩余的沼气不进行发电，输送给保定新奥燃气有限公司东风路的天然气主管道。其他建设内容均未发生变化。</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(3)变更项目污染防治措施可行性分析</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1)废气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①锅炉烟气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变更后项目污泥消化本身的加热、保温以及脱碳工艺所需要的蒸汽均由厂区2台2t/h的燃气蒸汽锅炉供给(一用一备)。燃料为项目自身生产的净化后的沼气，净化后的沼气达到《车用压缩天然气》GB18047-2000 标准。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沼气锅炉运行时，烟尘排放浓度为8mg/m</w:t>
      </w:r>
      <w:r>
        <w:rPr>
          <w:rFonts w:hint="eastAsia" w:ascii="宋体" w:eastAsia="宋体"/>
          <w:spacing w:val="0"/>
          <w:sz w:val="24"/>
          <w:szCs w:val="24"/>
          <w:vertAlign w:val="superscript"/>
        </w:rPr>
        <w:t>3</w:t>
      </w:r>
      <w:r>
        <w:rPr>
          <w:rFonts w:hint="eastAsia" w:ascii="宋体" w:eastAsia="宋体"/>
          <w:spacing w:val="0"/>
          <w:sz w:val="24"/>
          <w:szCs w:val="24"/>
        </w:rPr>
        <w:t>, SO</w:t>
      </w:r>
      <w:r>
        <w:rPr>
          <w:rFonts w:hint="eastAsia" w:ascii="宋体" w:eastAsia="宋体"/>
          <w:spacing w:val="0"/>
          <w:sz w:val="24"/>
          <w:szCs w:val="24"/>
          <w:vertAlign w:val="subscript"/>
        </w:rPr>
        <w:t>2</w:t>
      </w:r>
      <w:r>
        <w:rPr>
          <w:rFonts w:hint="eastAsia" w:ascii="宋体" w:eastAsia="宋体"/>
          <w:spacing w:val="0"/>
          <w:sz w:val="24"/>
          <w:szCs w:val="24"/>
        </w:rPr>
        <w:t>排放浓度14.28mg/m</w:t>
      </w:r>
      <w:r>
        <w:rPr>
          <w:rFonts w:hint="eastAsia" w:ascii="宋体" w:eastAsia="宋体"/>
          <w:spacing w:val="0"/>
          <w:sz w:val="24"/>
          <w:szCs w:val="24"/>
          <w:vertAlign w:val="superscript"/>
        </w:rPr>
        <w:t>3</w:t>
      </w:r>
      <w:r>
        <w:rPr>
          <w:rFonts w:hint="eastAsia" w:ascii="宋体" w:eastAsia="宋体"/>
          <w:spacing w:val="0"/>
          <w:sz w:val="24"/>
          <w:szCs w:val="24"/>
        </w:rPr>
        <w:t>, NOx排放浓度为61.56mg/m</w:t>
      </w:r>
      <w:r>
        <w:rPr>
          <w:rFonts w:hint="eastAsia" w:ascii="宋体" w:eastAsia="宋体"/>
          <w:spacing w:val="0"/>
          <w:sz w:val="24"/>
          <w:szCs w:val="24"/>
          <w:vertAlign w:val="superscript"/>
        </w:rPr>
        <w:t>3</w:t>
      </w:r>
      <w:r>
        <w:rPr>
          <w:rFonts w:hint="eastAsia" w:ascii="宋体" w:eastAsia="宋体"/>
          <w:spacing w:val="0"/>
          <w:sz w:val="24"/>
          <w:szCs w:val="24"/>
        </w:rPr>
        <w:t>，最终烟气通过1根15m高排气筒排放。满足《锅炉大气污染物排放标准》(GB13271-2014)中表2新建锅炉大气污染物排放浓度限值，达标排放。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②恶臭</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变更部分的恶臭主要为沼气净化过程中恶臭的无组织排放。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沼气脱硫脱碳设备全部密封，加强日常管理，经常检查设备的运行情况；加强场内的绿化工作，对改善场区内小环境有重要意义。经研究发现，绿色植物对空气污染具有很好的净化作用，不光是叶子， 植物的根以及士壤里的细菌都能有效清除有害气体。建议在项目周围栽种较高大绿色植物如石榴等，形成绿色屏障，减少对附近居民危害。在厂区的院墙上可以选攀缘性强的蔷薇；进场的道路两侧、厂区内空地上以及办公室等种植月季等。这些植物都能很好地吸收H</w:t>
      </w:r>
      <w:r>
        <w:rPr>
          <w:rFonts w:hint="eastAsia" w:ascii="宋体" w:eastAsia="宋体"/>
          <w:spacing w:val="0"/>
          <w:sz w:val="24"/>
          <w:szCs w:val="24"/>
          <w:vertAlign w:val="subscript"/>
        </w:rPr>
        <w:t>2</w:t>
      </w:r>
      <w:r>
        <w:rPr>
          <w:rFonts w:hint="eastAsia" w:ascii="宋体" w:eastAsia="宋体"/>
          <w:spacing w:val="0"/>
          <w:sz w:val="24"/>
          <w:szCs w:val="24"/>
        </w:rPr>
        <w:t>S、 NH</w:t>
      </w:r>
      <w:r>
        <w:rPr>
          <w:rFonts w:hint="eastAsia" w:ascii="宋体" w:eastAsia="宋体"/>
          <w:spacing w:val="0"/>
          <w:sz w:val="24"/>
          <w:szCs w:val="24"/>
          <w:vertAlign w:val="subscript"/>
        </w:rPr>
        <w:t>3</w:t>
      </w:r>
      <w:r>
        <w:rPr>
          <w:rFonts w:hint="eastAsia" w:ascii="宋体" w:eastAsia="宋体"/>
          <w:spacing w:val="0"/>
          <w:sz w:val="24"/>
          <w:szCs w:val="24"/>
        </w:rPr>
        <w:t>等气体，具有减降硫化氢气体排放量的作用。</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采取以上措施后，恶臭污染物厂界浓度能够达到《城镇污水处理厂污染物排放标准》(GB18918- 2002) 中表4厂界(防护带边缘)废气排放最高允许浓度限值要求，环保措施可行。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因此，变更后项目废气防治措施可行。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2)废水：</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变更部分各冷却设备均采用循环水作为冷却介质，回水全部送至循环水回水总管封闭循环；系统中产生的蒸汽冷凝液全部送回锅炉回收利用。变更项目产生的废水主要为沼气脱出水，冬春沼气脱出水产生量为1.5m</w:t>
      </w:r>
      <w:r>
        <w:rPr>
          <w:rFonts w:hint="eastAsia" w:ascii="宋体" w:eastAsia="宋体"/>
          <w:spacing w:val="0"/>
          <w:sz w:val="24"/>
          <w:szCs w:val="24"/>
          <w:vertAlign w:val="superscript"/>
        </w:rPr>
        <w:t>3</w:t>
      </w:r>
      <w:r>
        <w:rPr>
          <w:rFonts w:hint="eastAsia" w:ascii="宋体" w:eastAsia="宋体"/>
          <w:spacing w:val="0"/>
          <w:sz w:val="24"/>
          <w:szCs w:val="24"/>
        </w:rPr>
        <w:t>/d，夏秋沼气脱出水产生量为1.2m</w:t>
      </w:r>
      <w:r>
        <w:rPr>
          <w:rFonts w:hint="eastAsia" w:ascii="宋体" w:eastAsia="宋体"/>
          <w:spacing w:val="0"/>
          <w:sz w:val="24"/>
          <w:szCs w:val="24"/>
          <w:vertAlign w:val="superscript"/>
        </w:rPr>
        <w:t>3</w:t>
      </w:r>
      <w:r>
        <w:rPr>
          <w:rFonts w:hint="eastAsia" w:ascii="宋体" w:eastAsia="宋体"/>
          <w:spacing w:val="0"/>
          <w:sz w:val="24"/>
          <w:szCs w:val="24"/>
        </w:rPr>
        <w:t>/d</w:t>
      </w:r>
      <w:r>
        <w:rPr>
          <w:rFonts w:hint="eastAsia" w:ascii="宋体" w:eastAsia="宋体"/>
          <w:spacing w:val="0"/>
          <w:sz w:val="24"/>
          <w:szCs w:val="24"/>
          <w:lang w:eastAsia="zh-CN"/>
        </w:rPr>
        <w:t>，</w:t>
      </w:r>
      <w:r>
        <w:rPr>
          <w:rFonts w:hint="eastAsia" w:ascii="宋体" w:eastAsia="宋体"/>
          <w:spacing w:val="0"/>
          <w:sz w:val="24"/>
          <w:szCs w:val="24"/>
        </w:rPr>
        <w:t>主要污染物为COD、BOD</w:t>
      </w:r>
      <w:r>
        <w:rPr>
          <w:rFonts w:hint="eastAsia" w:ascii="宋体" w:eastAsia="宋体"/>
          <w:spacing w:val="0"/>
          <w:sz w:val="24"/>
          <w:szCs w:val="24"/>
          <w:vertAlign w:val="subscript"/>
        </w:rPr>
        <w:t>5</w:t>
      </w:r>
      <w:r>
        <w:rPr>
          <w:rFonts w:hint="eastAsia" w:ascii="宋体" w:eastAsia="宋体"/>
          <w:spacing w:val="0"/>
          <w:sz w:val="24"/>
          <w:szCs w:val="24"/>
        </w:rPr>
        <w:t>、SS、氨氮，其产生浓度分别为400mg/L、180mg/L、160mg/L、60mg/L, 满足保定市溪源污染水厂进水水质要求，排入溪源污水厂生化池缺氧段，与污水厂其它污水一并处理， 最后满足《城镇污水处理厂污染物排放标准》(GB18918-2002) 中一级A标准后排放。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变更后项目其他的废水排放情况及治理措施均不变。</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因此，项目废水防治措施可行。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 xml:space="preserve">在确保各项防渗措施得以落实，并加强维护和厂区环境管理的前提下，可有效控制厂区内的废水污染物下渗现象，避免污染地下水，地下水防治措施可行。        </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3)噪声</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项目主要噪声设备为分离器、压滤机、压缩机、泵类、风机，其声级值在85～100dB(A)之间。设备选型时优先选用振动小、噪声低的设备；车间进行隔音降噪处理，风机安装消声器；风机和风管采用软连接。在采取以上治理措施后，经建筑物隔挡、距离衰减后厂界噪声符合《工业企业厂界环境噪声排放标准》(GB12348- 2008)2类标准要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变更后项目其他的产噪设备及防治措施均不变。因此，降噪措施可行。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4)固废</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变更部分产生的固体废物主要为废脱硫剂，属于一般固废，定期由厂家回收再生利用，不外排。</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变更后项目的固体废物能得到无害化处置，不随意外排环境，因此，变更后项目采取的固废治理措施可行。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(4)变更后环境影响分析</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1)废气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①锅炉烟气</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变更后项目污泥消化本身的加热、保温以及脱碳工艺所需要的蒸汽均由厂区2台2t/h的燃气蒸汽锅炉供给(一用一备)，剩余的沼气不进行发电，净化后的沼气达到《车用压缩天然气》GB18047- 2000 标准，输送给保定新奥燃气有限公司东风路的天然气主管道。沼气总的消耗减少了。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沼气锅炉运行时，烟尘排放浓度为8mg/m</w:t>
      </w:r>
      <w:r>
        <w:rPr>
          <w:rFonts w:hint="eastAsia" w:ascii="宋体" w:eastAsia="宋体"/>
          <w:spacing w:val="0"/>
          <w:sz w:val="24"/>
          <w:szCs w:val="24"/>
          <w:vertAlign w:val="superscript"/>
        </w:rPr>
        <w:t>3</w:t>
      </w:r>
      <w:r>
        <w:rPr>
          <w:rFonts w:hint="eastAsia" w:ascii="宋体" w:eastAsia="宋体"/>
          <w:spacing w:val="0"/>
          <w:sz w:val="24"/>
          <w:szCs w:val="24"/>
        </w:rPr>
        <w:t>，S0</w:t>
      </w:r>
      <w:r>
        <w:rPr>
          <w:rFonts w:hint="eastAsia" w:ascii="宋体" w:eastAsia="宋体"/>
          <w:spacing w:val="0"/>
          <w:sz w:val="24"/>
          <w:szCs w:val="24"/>
          <w:vertAlign w:val="subscript"/>
        </w:rPr>
        <w:t>2</w:t>
      </w:r>
      <w:r>
        <w:rPr>
          <w:rFonts w:hint="eastAsia" w:ascii="宋体" w:eastAsia="宋体"/>
          <w:spacing w:val="0"/>
          <w:sz w:val="24"/>
          <w:szCs w:val="24"/>
        </w:rPr>
        <w:t>排放浓度14.28mg/m</w:t>
      </w:r>
      <w:r>
        <w:rPr>
          <w:rFonts w:hint="eastAsia" w:ascii="宋体" w:eastAsia="宋体"/>
          <w:spacing w:val="0"/>
          <w:sz w:val="24"/>
          <w:szCs w:val="24"/>
          <w:vertAlign w:val="superscript"/>
        </w:rPr>
        <w:t>3</w:t>
      </w:r>
      <w:r>
        <w:rPr>
          <w:rFonts w:hint="eastAsia" w:ascii="宋体" w:eastAsia="宋体"/>
          <w:spacing w:val="0"/>
          <w:sz w:val="24"/>
          <w:szCs w:val="24"/>
        </w:rPr>
        <w:t>，NOx排放浓度为61.56mg/m</w:t>
      </w:r>
      <w:r>
        <w:rPr>
          <w:rFonts w:hint="eastAsia" w:ascii="宋体" w:eastAsia="宋体"/>
          <w:spacing w:val="0"/>
          <w:sz w:val="24"/>
          <w:szCs w:val="24"/>
          <w:vertAlign w:val="superscript"/>
        </w:rPr>
        <w:t>3</w:t>
      </w:r>
      <w:r>
        <w:rPr>
          <w:rFonts w:hint="eastAsia" w:ascii="宋体" w:eastAsia="宋体"/>
          <w:spacing w:val="0"/>
          <w:sz w:val="24"/>
          <w:szCs w:val="24"/>
        </w:rPr>
        <w:t>,最终烟气通过1根15m高排气筒排放。满足《锅炉大气污染物排放标准》(GB13271-2014)中表2新建锅炉大气污染物排放浓度限值，达标排放。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项目变更后工艺过程产生的恶臭气体和运输恶臭及防治措施均不变。</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②恶臭</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变更部分的恶臭主要为沼气净化过程中恶臭的无组织排放。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沼气脱硫脱碳设备全部密封，加强日常管理，经常检查设备的运行情况；加强场内的绿化工作，对改善场区内小环境有重要意义。采取以上措施后，恶臭污染物厂界浓度能够达到《城镇污水处理厂污染物排放标准》(GB18918-2002) 中表4厂界(防护带边缘)废气排放最高允许浓度限值要求。</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因此，变更项目对周围大气环境的影响减小。</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2)废水</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变更部分产生量为492.9m</w:t>
      </w:r>
      <w:r>
        <w:rPr>
          <w:rFonts w:hint="eastAsia" w:ascii="宋体" w:eastAsia="宋体"/>
          <w:spacing w:val="0"/>
          <w:sz w:val="24"/>
          <w:szCs w:val="24"/>
          <w:vertAlign w:val="superscript"/>
        </w:rPr>
        <w:t>3</w:t>
      </w:r>
      <w:r>
        <w:rPr>
          <w:rFonts w:hint="eastAsia" w:ascii="宋体" w:eastAsia="宋体"/>
          <w:spacing w:val="0"/>
          <w:sz w:val="24"/>
          <w:szCs w:val="24"/>
        </w:rPr>
        <w:t>/a，主要污染物为COD、BOD</w:t>
      </w:r>
      <w:r>
        <w:rPr>
          <w:rFonts w:hint="eastAsia" w:ascii="宋体" w:eastAsia="宋体"/>
          <w:spacing w:val="0"/>
          <w:sz w:val="24"/>
          <w:szCs w:val="24"/>
          <w:vertAlign w:val="subscript"/>
        </w:rPr>
        <w:t>5</w:t>
      </w:r>
      <w:r>
        <w:rPr>
          <w:rFonts w:hint="eastAsia" w:ascii="宋体" w:eastAsia="宋体"/>
          <w:spacing w:val="0"/>
          <w:sz w:val="24"/>
          <w:szCs w:val="24"/>
        </w:rPr>
        <w:t>、SS、氨氮，其产生浓度分别为400mg/L、180mg/L、160mg/L、60mg/L，满足保定市溪源污染水厂进水水质要求，与污水厂其它污水一并处理，最后满足《城镇污水处理厂污染物排放标准》(GB18918-2002)中一级 A标准后排放。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变更后项目其他废水的产生情况及防治措施均不变。</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因此，变更后项目对周围地表水的环境影响很小。</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3)噪声</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主要噪声设备为分离器、压滤机、压缩机、泵类、风机，其声级值在85～100dB(A)之间。变更后项目除沼气发电机组不建设外，其他的噪声源和污染防治措施均不变。变更后项目噪声源对厂界的贡献值为26.3～44.2dB(A)，满足《工业企业厂界环境噪声排放标准》(GB12348-2008)2类标准要求，达标排放。</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综上可知，项目变更后噪声对环境影响减小了。</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4)固体废物</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变更部分产生的固体废物主要为废脱硫剂，属于一般固废，定期由厂家回收再生利用，不外排。</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变更后项目其他的固体废物产生情况及防治措施均不变。</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综上可知，变更后项目对周围环境的影响很小。</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(6)变更后全厂污染物总量控制指标</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变更后项目染物总量控制指标为：COD：9.390t/a、氨氮：0.939t/a、SO</w:t>
      </w:r>
      <w:r>
        <w:rPr>
          <w:rFonts w:hint="eastAsia" w:ascii="宋体" w:eastAsia="宋体"/>
          <w:spacing w:val="0"/>
          <w:sz w:val="24"/>
          <w:szCs w:val="24"/>
          <w:vertAlign w:val="subscript"/>
        </w:rPr>
        <w:t>2</w:t>
      </w:r>
      <w:r>
        <w:rPr>
          <w:rFonts w:hint="eastAsia" w:ascii="宋体" w:eastAsia="宋体"/>
          <w:spacing w:val="0"/>
          <w:sz w:val="24"/>
          <w:szCs w:val="24"/>
        </w:rPr>
        <w:t>：0.338t/a、NOx：1.46t/a。项目变更后COD、氨氮分别增加了0.025t/a、0.002t/a，S0</w:t>
      </w:r>
      <w:r>
        <w:rPr>
          <w:rFonts w:hint="eastAsia" w:ascii="宋体" w:eastAsia="宋体"/>
          <w:spacing w:val="0"/>
          <w:sz w:val="24"/>
          <w:szCs w:val="24"/>
          <w:vertAlign w:val="subscript"/>
        </w:rPr>
        <w:t>2</w:t>
      </w:r>
      <w:r>
        <w:rPr>
          <w:rFonts w:hint="eastAsia" w:ascii="宋体" w:eastAsia="宋体"/>
          <w:spacing w:val="0"/>
          <w:sz w:val="24"/>
          <w:szCs w:val="24"/>
        </w:rPr>
        <w:t>、NOx分别减少了0.34t/a、2.201t/a。</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变更项目建设完成前，预计保定市溪源污水处理厂出水标准已提高到一级A标准，出水中COD浓度为50mg/L，氨氨浓度为5mg/L,污水处理总量不变:160000m</w:t>
      </w:r>
      <w:r>
        <w:rPr>
          <w:rFonts w:hint="eastAsia" w:ascii="宋体" w:eastAsia="宋体"/>
          <w:spacing w:val="0"/>
          <w:sz w:val="24"/>
          <w:szCs w:val="24"/>
          <w:vertAlign w:val="superscript"/>
        </w:rPr>
        <w:t>3</w:t>
      </w:r>
      <w:r>
        <w:rPr>
          <w:rFonts w:hint="eastAsia" w:ascii="宋体" w:eastAsia="宋体"/>
          <w:spacing w:val="0"/>
          <w:sz w:val="24"/>
          <w:szCs w:val="24"/>
        </w:rPr>
        <w:t>/d，则COD、氨氨年排放量分别为2920t/a，292t/a，S0</w:t>
      </w:r>
      <w:r>
        <w:rPr>
          <w:rFonts w:hint="eastAsia" w:ascii="宋体" w:eastAsia="宋体"/>
          <w:spacing w:val="0"/>
          <w:sz w:val="24"/>
          <w:szCs w:val="24"/>
          <w:vertAlign w:val="subscript"/>
        </w:rPr>
        <w:t>2</w:t>
      </w:r>
      <w:r>
        <w:rPr>
          <w:rFonts w:hint="eastAsia" w:ascii="宋体" w:eastAsia="宋体"/>
          <w:spacing w:val="0"/>
          <w:sz w:val="24"/>
          <w:szCs w:val="24"/>
        </w:rPr>
        <w:t>: 0.694t/a、 NOx：6t/a。</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(7)项目可行性结论</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综上所述，该项目经变更后，从技术可行性、污染物排放、防治措施等情况来看，符合污染物达标排放且排放总量满足环保管理部门核定指标要求，对区域环境的影响减小，从环保角度分析变更后的项目可行。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4.2.2建议</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(1)认真落实环境影响补充评价提出的环保对策，加强对厂内污染治理设施日常管理和维护工作，确保其正常运行。</w:t>
      </w:r>
    </w:p>
    <w:p>
      <w:pPr>
        <w:pStyle w:val="45"/>
        <w:adjustRightInd w:val="0"/>
        <w:snapToGrid w:val="0"/>
        <w:spacing w:line="360" w:lineRule="auto"/>
        <w:ind w:firstLine="480" w:firstLineChars="200"/>
        <w:rPr>
          <w:rFonts w:ascii="宋体" w:eastAsia="宋体"/>
          <w:spacing w:val="0"/>
          <w:sz w:val="24"/>
          <w:szCs w:val="24"/>
        </w:rPr>
      </w:pPr>
      <w:r>
        <w:rPr>
          <w:rFonts w:hint="eastAsia" w:ascii="宋体" w:eastAsia="宋体"/>
          <w:spacing w:val="0"/>
          <w:sz w:val="24"/>
          <w:szCs w:val="24"/>
        </w:rPr>
        <w:t>(2)加强各车间管理，提高企业清洁生产水平，最大限度地从源头降低污染物的产生量。</w:t>
      </w:r>
    </w:p>
    <w:p>
      <w:pPr>
        <w:pStyle w:val="4"/>
        <w:spacing w:line="360" w:lineRule="auto"/>
        <w:ind w:firstLine="482" w:firstLineChars="200"/>
        <w:jc w:val="left"/>
        <w:rPr>
          <w:sz w:val="24"/>
          <w:szCs w:val="24"/>
        </w:rPr>
      </w:pPr>
      <w:r>
        <w:rPr>
          <w:rFonts w:hint="eastAsia"/>
          <w:sz w:val="24"/>
          <w:szCs w:val="24"/>
        </w:rPr>
        <w:t>4.3 审批部门审批意见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4.3.1保定市环境保护局关于《保定市溪源污水处理厂保定市城镇污水处理厂污泥处理工程环境影响报告书的批复》：</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你单位所报《保定市溪源污水处理厂保定市城镇污水处理厂污泥处理工程环境影响报告书》和保定市环境工程评估中心出具的项目环境影响技术评估报告收悉，批复如下:</w:t>
      </w:r>
    </w:p>
    <w:p>
      <w:pPr>
        <w:spacing w:line="440" w:lineRule="exact"/>
        <w:ind w:firstLine="200"/>
        <w:rPr>
          <w:rFonts w:ascii="宋体" w:hAnsi="宋体" w:eastAsia="宋体"/>
          <w:sz w:val="24"/>
          <w:szCs w:val="24"/>
        </w:rPr>
      </w:pPr>
      <w:r>
        <w:rPr>
          <w:rFonts w:hint="eastAsia" w:ascii="宋体" w:hAnsi="宋体" w:eastAsia="宋体"/>
          <w:sz w:val="24"/>
          <w:szCs w:val="24"/>
        </w:rPr>
        <w:t>一、同意该报告书作为保定市溪源污水处理厂保定市城镇污水处理厂污泥处理工程建设和环境管理的依据。</w:t>
      </w:r>
    </w:p>
    <w:p>
      <w:pPr>
        <w:spacing w:line="440" w:lineRule="exact"/>
        <w:ind w:firstLine="200"/>
        <w:rPr>
          <w:rFonts w:ascii="宋体" w:hAnsi="宋体" w:eastAsia="宋体"/>
          <w:sz w:val="24"/>
          <w:szCs w:val="24"/>
        </w:rPr>
      </w:pPr>
      <w:r>
        <w:rPr>
          <w:rFonts w:hint="eastAsia" w:ascii="宋体" w:hAnsi="宋体" w:eastAsia="宋体"/>
          <w:sz w:val="24"/>
          <w:szCs w:val="24"/>
        </w:rPr>
        <w:t>二、该项目位于保定市溪源污水处理厂院内，中心坐标为北纬38°51′39.12"，东经115°32′48.81"。总投资13549.06万元(其中亚行贷款1640万美元)，占地面积16066 平方米，项目建成投产后可形成日处理污泥(含水率80%) 300吨的能力，主要对保定市银定庄污水处理厂、保定市溪源污水处理厂和保定市鲁岗污水处理厂产生的剩余污泥进行处理。主要建设内容为：污泥预处理车间、厌氧消化池、消化污泥脱水间、沼气净化车间、后处理车间、脱硫塔、吸收塔、再生塔、锅炉房、发电机房、控制中心、化验室、地秤、变配电室、警卫室、火炬、二级生物除臭装置等辅助工程。</w:t>
      </w:r>
    </w:p>
    <w:p>
      <w:pPr>
        <w:spacing w:line="440" w:lineRule="exact"/>
        <w:ind w:firstLine="200"/>
        <w:rPr>
          <w:rFonts w:ascii="宋体" w:hAnsi="宋体" w:eastAsia="宋体"/>
          <w:sz w:val="24"/>
          <w:szCs w:val="24"/>
        </w:rPr>
      </w:pPr>
      <w:r>
        <w:rPr>
          <w:rFonts w:hint="eastAsia" w:ascii="宋体" w:hAnsi="宋体" w:eastAsia="宋体"/>
          <w:sz w:val="24"/>
          <w:szCs w:val="24"/>
        </w:rPr>
        <w:t>三、你单位要按照环境保护“三同时”制度，严格按照报告书中确定的投资额度、建设地点、生产工艺及规模等建设内容以及各项污染防治措施及要求。加强管理,认真落实各项规章制度、风险防范措施和清洁生产要求,制定切实可行的应急预案,确保安全生产；生产过程中所产生的废水、废气、噪声，必须经污染治理设施处理达标后排放,并认真做好污染治理设施的运行记录；所产生的固废必须按照规定妥善处置。</w:t>
      </w:r>
    </w:p>
    <w:p>
      <w:pPr>
        <w:spacing w:line="440" w:lineRule="exact"/>
        <w:ind w:firstLine="200"/>
        <w:rPr>
          <w:rFonts w:ascii="宋体" w:hAnsi="宋体" w:eastAsia="宋体"/>
          <w:sz w:val="24"/>
          <w:szCs w:val="24"/>
        </w:rPr>
      </w:pPr>
      <w:r>
        <w:rPr>
          <w:rFonts w:hint="eastAsia" w:ascii="宋体" w:hAnsi="宋体" w:eastAsia="宋体"/>
          <w:sz w:val="24"/>
          <w:szCs w:val="24"/>
        </w:rPr>
        <w:t>四、本项目卫生防护距离100米范围内,不得建设居民区、医院、学校等对环境要求敏感的项目。</w:t>
      </w:r>
    </w:p>
    <w:p>
      <w:pPr>
        <w:spacing w:line="440" w:lineRule="exact"/>
        <w:ind w:firstLine="200"/>
        <w:rPr>
          <w:rFonts w:ascii="宋体" w:hAnsi="宋体" w:eastAsia="宋体"/>
          <w:sz w:val="24"/>
          <w:szCs w:val="24"/>
        </w:rPr>
      </w:pPr>
      <w:r>
        <w:rPr>
          <w:rFonts w:hint="eastAsia" w:ascii="宋体" w:hAnsi="宋体" w:eastAsia="宋体"/>
          <w:sz w:val="24"/>
          <w:szCs w:val="24"/>
        </w:rPr>
        <w:t>五、本项目污染物总量控制指标为：S0</w:t>
      </w:r>
      <w:r>
        <w:rPr>
          <w:rFonts w:hint="eastAsia" w:ascii="宋体" w:hAnsi="宋体" w:eastAsia="宋体"/>
          <w:sz w:val="24"/>
          <w:szCs w:val="24"/>
          <w:vertAlign w:val="subscript"/>
        </w:rPr>
        <w:t>2</w:t>
      </w:r>
      <w:r>
        <w:rPr>
          <w:rFonts w:hint="eastAsia" w:ascii="宋体" w:hAnsi="宋体" w:eastAsia="宋体"/>
          <w:sz w:val="24"/>
          <w:szCs w:val="24"/>
        </w:rPr>
        <w:t>：0.678吨/年、NOx：3.661吨/年、COD：9.365吨/年、氨氮：0.937吨/年、工业固体废物0吨/年。</w:t>
      </w:r>
    </w:p>
    <w:p>
      <w:pPr>
        <w:spacing w:line="440" w:lineRule="exact"/>
        <w:ind w:firstLine="200"/>
        <w:rPr>
          <w:rFonts w:ascii="宋体" w:hAnsi="宋体" w:eastAsia="宋体"/>
          <w:sz w:val="24"/>
          <w:szCs w:val="24"/>
        </w:rPr>
      </w:pPr>
      <w:r>
        <w:rPr>
          <w:rFonts w:hint="eastAsia" w:ascii="宋体" w:hAnsi="宋体" w:eastAsia="宋体"/>
          <w:sz w:val="24"/>
          <w:szCs w:val="24"/>
        </w:rPr>
        <w:t>全厂污染物总量控制指标。S0</w:t>
      </w:r>
      <w:r>
        <w:rPr>
          <w:rFonts w:hint="eastAsia" w:ascii="宋体" w:hAnsi="宋体" w:eastAsia="宋体"/>
          <w:sz w:val="24"/>
          <w:szCs w:val="24"/>
          <w:vertAlign w:val="subscript"/>
        </w:rPr>
        <w:t>2</w:t>
      </w:r>
      <w:r>
        <w:rPr>
          <w:rFonts w:hint="eastAsia" w:ascii="宋体" w:hAnsi="宋体" w:eastAsia="宋体"/>
          <w:sz w:val="24"/>
          <w:szCs w:val="24"/>
        </w:rPr>
        <w:t>：0.694吨/年、NOx：6吨/年、C0D：2920吨/年、氨氮：292吨/年、工业固体废物0吨/年。</w:t>
      </w:r>
    </w:p>
    <w:p>
      <w:pPr>
        <w:spacing w:line="440" w:lineRule="exact"/>
        <w:ind w:firstLine="200"/>
        <w:rPr>
          <w:rFonts w:ascii="宋体" w:hAnsi="宋体" w:eastAsia="宋体"/>
          <w:sz w:val="24"/>
          <w:szCs w:val="24"/>
        </w:rPr>
      </w:pPr>
      <w:r>
        <w:rPr>
          <w:rFonts w:hint="eastAsia" w:ascii="宋体" w:hAnsi="宋体" w:eastAsia="宋体"/>
          <w:sz w:val="24"/>
          <w:szCs w:val="24"/>
        </w:rPr>
        <w:t>六、项目建成后试生产前,须向我局递交试生产计划,经我局现场检査并同意备案后方可试生产。自试生产备案之日起3个月内向我局申请验收。项目建设内容若发生变化,需事先向我局申请。</w:t>
      </w:r>
    </w:p>
    <w:p>
      <w:pPr>
        <w:spacing w:line="440" w:lineRule="exact"/>
        <w:ind w:firstLine="200"/>
        <w:rPr>
          <w:rFonts w:ascii="宋体" w:hAnsi="宋体" w:eastAsia="宋体"/>
          <w:sz w:val="24"/>
          <w:szCs w:val="24"/>
        </w:rPr>
      </w:pPr>
      <w:r>
        <w:rPr>
          <w:rFonts w:hint="eastAsia" w:ascii="宋体" w:hAnsi="宋体" w:eastAsia="宋体"/>
          <w:sz w:val="24"/>
          <w:szCs w:val="24"/>
        </w:rPr>
        <w:t>七、本项目的“三同时”现场监督检査,由保定市环境监察大队负责。</w:t>
      </w:r>
    </w:p>
    <w:p>
      <w:pPr>
        <w:pStyle w:val="2"/>
      </w:pPr>
    </w:p>
    <w:p>
      <w:pPr>
        <w:pStyle w:val="2"/>
        <w:jc w:val="center"/>
      </w:pPr>
      <w:r>
        <w:rPr>
          <w:rFonts w:hint="eastAsia"/>
        </w:rPr>
        <w:t xml:space="preserve">                                   保定市环境保护局                                   </w:t>
      </w:r>
    </w:p>
    <w:p>
      <w:pPr>
        <w:pStyle w:val="45"/>
        <w:adjustRightInd w:val="0"/>
        <w:snapToGrid w:val="0"/>
        <w:spacing w:line="360" w:lineRule="auto"/>
        <w:ind w:firstLine="0"/>
        <w:jc w:val="center"/>
        <w:rPr>
          <w:rFonts w:ascii="宋体" w:eastAsia="宋体"/>
          <w:spacing w:val="0"/>
          <w:sz w:val="24"/>
          <w:szCs w:val="24"/>
        </w:rPr>
      </w:pPr>
      <w:r>
        <w:rPr>
          <w:rFonts w:hint="eastAsia" w:ascii="宋体" w:eastAsia="宋体"/>
          <w:spacing w:val="0"/>
          <w:sz w:val="24"/>
          <w:szCs w:val="24"/>
        </w:rPr>
        <w:t xml:space="preserve">                                    2013年7月10日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4.3.2保定市环境保护局关于《保定市溪源污水处理厂保定市城镇污水处理厂污泥处理工程环境影响补充报告的备案意见》：</w:t>
      </w:r>
    </w:p>
    <w:p>
      <w:pPr>
        <w:pStyle w:val="2"/>
        <w:spacing w:line="360" w:lineRule="auto"/>
        <w:ind w:firstLine="480" w:firstLineChars="200"/>
      </w:pPr>
      <w:r>
        <w:rPr>
          <w:rFonts w:hint="eastAsia"/>
        </w:rPr>
        <w:t>所报《保定市城镇污水处理厂污泥处理中心工程环境影响补充报告》收悉。根据评价结论，经研究，备案意见如下:</w:t>
      </w:r>
    </w:p>
    <w:p>
      <w:pPr>
        <w:pStyle w:val="2"/>
        <w:spacing w:line="360" w:lineRule="auto"/>
        <w:ind w:firstLine="480" w:firstLineChars="200"/>
      </w:pPr>
      <w:r>
        <w:rPr>
          <w:rFonts w:hint="eastAsia"/>
        </w:rPr>
        <w:t>一、保定市城镇污水处理厂污泥处理中心工程环境影响报告书于2013年7月10日经我局批复(保环书[2013]28号)。建设单位为了更好利用资源，减少项目对环境的影响，将沼气的使用方式进行调整。</w:t>
      </w:r>
    </w:p>
    <w:p>
      <w:pPr>
        <w:pStyle w:val="2"/>
        <w:spacing w:line="360" w:lineRule="auto"/>
        <w:ind w:firstLine="480" w:firstLineChars="200"/>
      </w:pPr>
      <w:r>
        <w:rPr>
          <w:rFonts w:hint="eastAsia"/>
        </w:rPr>
        <w:t>二、污泥处理中心所产生的沼气经脱硫脱碳净化处理达到标准要求后，在满足污泥消化加热、保温及脱碳工艺的前提下，剩余的沼气不再进行发电，经管道输送给保定新奥燃气有限公司利用。经审查，在全面落实补充评价文件提出的污染防治措施的前提下，项目建设内容从环境保护角度可行，我局同意对本补充评价文件进行备案，本补充评价文件与原环评文件及批复共同作为项目建设和运营中环境管理的依据。</w:t>
      </w:r>
    </w:p>
    <w:p>
      <w:pPr>
        <w:pStyle w:val="2"/>
        <w:spacing w:line="360" w:lineRule="auto"/>
        <w:ind w:firstLine="480" w:firstLineChars="200"/>
      </w:pPr>
      <w:r>
        <w:rPr>
          <w:rFonts w:hint="eastAsia"/>
        </w:rPr>
        <w:t>三、你单位在建设和日常管理工作中，应认真落实原环境影响报告书和补充评价中提出的各项污染防治措施及要求，配套建设的环境保护措施必须与主体工程同时设计、同时施工、同时投入使用。项目完工后及时向我局报告试运行计划，并按程序申请项目竣工环境保护验收。</w:t>
      </w:r>
    </w:p>
    <w:p>
      <w:pPr>
        <w:pStyle w:val="2"/>
        <w:spacing w:line="360" w:lineRule="auto"/>
        <w:ind w:firstLine="480" w:firstLineChars="200"/>
      </w:pPr>
      <w:r>
        <w:rPr>
          <w:rFonts w:hint="eastAsia"/>
        </w:rPr>
        <w:t>四、项目日常环境监督管理由保定市环境监察支队负责。</w:t>
      </w:r>
      <w:bookmarkStart w:id="51" w:name="_Toc497001469"/>
    </w:p>
    <w:p>
      <w:pPr>
        <w:pStyle w:val="2"/>
        <w:jc w:val="center"/>
      </w:pPr>
      <w:r>
        <w:rPr>
          <w:rFonts w:hint="eastAsia"/>
        </w:rPr>
        <w:t xml:space="preserve">                                  </w:t>
      </w:r>
    </w:p>
    <w:p>
      <w:pPr>
        <w:pStyle w:val="2"/>
        <w:jc w:val="center"/>
      </w:pPr>
      <w:r>
        <w:rPr>
          <w:rFonts w:hint="eastAsia"/>
        </w:rPr>
        <w:t xml:space="preserve">                                   保定市环境保护局                                   </w:t>
      </w:r>
    </w:p>
    <w:p>
      <w:pPr>
        <w:pStyle w:val="45"/>
        <w:adjustRightInd w:val="0"/>
        <w:snapToGrid w:val="0"/>
        <w:spacing w:line="360" w:lineRule="auto"/>
        <w:ind w:firstLine="0"/>
        <w:jc w:val="center"/>
        <w:rPr>
          <w:rFonts w:ascii="宋体" w:eastAsia="宋体"/>
          <w:spacing w:val="0"/>
          <w:sz w:val="24"/>
          <w:szCs w:val="24"/>
        </w:rPr>
      </w:pPr>
      <w:r>
        <w:rPr>
          <w:rFonts w:hint="eastAsia" w:ascii="宋体" w:eastAsia="宋体"/>
          <w:spacing w:val="0"/>
          <w:sz w:val="24"/>
          <w:szCs w:val="24"/>
        </w:rPr>
        <w:t xml:space="preserve">                                    2015年12月4日</w:t>
      </w:r>
    </w:p>
    <w:bookmarkEnd w:id="51"/>
    <w:p>
      <w:pPr>
        <w:pStyle w:val="4"/>
        <w:ind w:firstLine="562" w:firstLineChars="200"/>
      </w:pPr>
      <w:bookmarkStart w:id="52" w:name="_Toc497001470"/>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r>
        <w:rPr>
          <w:rFonts w:hint="eastAsia"/>
        </w:rPr>
        <w:t>4.</w:t>
      </w:r>
      <w:r>
        <w:t>5</w:t>
      </w:r>
      <w:r>
        <w:rPr>
          <w:rFonts w:hint="eastAsia"/>
        </w:rPr>
        <w:t xml:space="preserve"> 审批意见落实情况</w:t>
      </w:r>
      <w:bookmarkEnd w:id="52"/>
    </w:p>
    <w:p>
      <w:pPr>
        <w:ind w:firstLine="480" w:firstLineChars="200"/>
        <w:rPr>
          <w:rFonts w:ascii="宋体" w:eastAsia="宋体"/>
          <w:b/>
          <w:sz w:val="24"/>
          <w:szCs w:val="24"/>
        </w:rPr>
      </w:pPr>
      <w:bookmarkStart w:id="53" w:name="_Toc497001471"/>
      <w:r>
        <w:rPr>
          <w:rFonts w:hint="eastAsia" w:ascii="宋体" w:eastAsia="宋体"/>
          <w:sz w:val="24"/>
          <w:szCs w:val="24"/>
        </w:rPr>
        <w:t>审批意见落实情况详见下表</w:t>
      </w:r>
      <w:r>
        <w:rPr>
          <w:rFonts w:ascii="宋体" w:eastAsia="宋体"/>
          <w:sz w:val="24"/>
          <w:szCs w:val="24"/>
        </w:rPr>
        <w:t>4-1</w:t>
      </w:r>
      <w:r>
        <w:rPr>
          <w:rFonts w:hint="eastAsia" w:ascii="宋体" w:eastAsia="宋体"/>
          <w:sz w:val="24"/>
          <w:szCs w:val="24"/>
        </w:rPr>
        <w:t>。</w:t>
      </w:r>
    </w:p>
    <w:p>
      <w:pPr>
        <w:widowControl/>
        <w:spacing w:beforeLines="50" w:afterLines="50"/>
        <w:ind w:firstLine="482" w:firstLineChars="200"/>
        <w:jc w:val="center"/>
        <w:rPr>
          <w:rFonts w:ascii="宋体" w:eastAsia="宋体"/>
          <w:b/>
          <w:sz w:val="24"/>
          <w:szCs w:val="24"/>
        </w:rPr>
      </w:pPr>
      <w:r>
        <w:rPr>
          <w:rFonts w:hint="eastAsia" w:ascii="宋体" w:eastAsia="宋体"/>
          <w:b/>
          <w:sz w:val="24"/>
          <w:szCs w:val="24"/>
        </w:rPr>
        <w:t>表</w:t>
      </w:r>
      <w:r>
        <w:rPr>
          <w:rFonts w:ascii="宋体" w:eastAsia="宋体"/>
          <w:b/>
          <w:sz w:val="24"/>
          <w:szCs w:val="24"/>
        </w:rPr>
        <w:t xml:space="preserve">4-1 </w:t>
      </w:r>
      <w:r>
        <w:rPr>
          <w:rFonts w:hint="eastAsia" w:ascii="宋体" w:eastAsia="宋体"/>
          <w:b/>
          <w:sz w:val="24"/>
          <w:szCs w:val="24"/>
        </w:rPr>
        <w:t xml:space="preserve"> 环评审批意见落实情况</w:t>
      </w:r>
    </w:p>
    <w:tbl>
      <w:tblPr>
        <w:tblStyle w:val="31"/>
        <w:tblW w:w="10263" w:type="dxa"/>
        <w:tblInd w:w="-8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3"/>
        <w:gridCol w:w="4762"/>
        <w:gridCol w:w="4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1" w:hRule="atLeast"/>
        </w:trPr>
        <w:tc>
          <w:tcPr>
            <w:tcW w:w="513" w:type="dxa"/>
            <w:vAlign w:val="center"/>
          </w:tcPr>
          <w:p>
            <w:pPr>
              <w:pStyle w:val="12"/>
              <w:jc w:val="center"/>
              <w:rPr>
                <w:rFonts w:ascii="宋体" w:cs="Arial"/>
                <w:sz w:val="21"/>
                <w:szCs w:val="21"/>
              </w:rPr>
            </w:pPr>
            <w:r>
              <w:rPr>
                <w:rFonts w:ascii="宋体" w:cs="Arial"/>
                <w:sz w:val="21"/>
                <w:szCs w:val="21"/>
              </w:rPr>
              <w:t>序号</w:t>
            </w:r>
          </w:p>
        </w:tc>
        <w:tc>
          <w:tcPr>
            <w:tcW w:w="4762" w:type="dxa"/>
            <w:vAlign w:val="center"/>
          </w:tcPr>
          <w:p>
            <w:pPr>
              <w:pStyle w:val="12"/>
              <w:jc w:val="center"/>
              <w:rPr>
                <w:rFonts w:ascii="宋体" w:cs="Arial"/>
                <w:sz w:val="21"/>
                <w:szCs w:val="21"/>
              </w:rPr>
            </w:pPr>
            <w:r>
              <w:rPr>
                <w:rFonts w:ascii="宋体" w:cs="Arial"/>
                <w:sz w:val="21"/>
                <w:szCs w:val="21"/>
              </w:rPr>
              <w:t>审批</w:t>
            </w:r>
            <w:r>
              <w:rPr>
                <w:rFonts w:hint="eastAsia" w:ascii="宋体" w:cs="Arial"/>
                <w:sz w:val="21"/>
                <w:szCs w:val="21"/>
              </w:rPr>
              <w:t>意见</w:t>
            </w:r>
          </w:p>
        </w:tc>
        <w:tc>
          <w:tcPr>
            <w:tcW w:w="4988" w:type="dxa"/>
            <w:vAlign w:val="center"/>
          </w:tcPr>
          <w:p>
            <w:pPr>
              <w:pStyle w:val="12"/>
              <w:jc w:val="center"/>
              <w:rPr>
                <w:rFonts w:ascii="宋体" w:cs="Arial"/>
                <w:sz w:val="21"/>
                <w:szCs w:val="21"/>
              </w:rPr>
            </w:pPr>
            <w:r>
              <w:rPr>
                <w:rFonts w:ascii="宋体" w:cs="Arial"/>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96" w:hRule="atLeast"/>
        </w:trPr>
        <w:tc>
          <w:tcPr>
            <w:tcW w:w="513" w:type="dxa"/>
            <w:vAlign w:val="center"/>
          </w:tcPr>
          <w:p>
            <w:pPr>
              <w:pStyle w:val="12"/>
              <w:jc w:val="center"/>
              <w:rPr>
                <w:rFonts w:ascii="宋体" w:cs="Arial"/>
                <w:sz w:val="21"/>
                <w:szCs w:val="21"/>
              </w:rPr>
            </w:pPr>
            <w:r>
              <w:rPr>
                <w:rFonts w:hint="eastAsia" w:ascii="宋体" w:cs="Arial"/>
                <w:sz w:val="21"/>
                <w:szCs w:val="21"/>
              </w:rPr>
              <w:t>1</w:t>
            </w:r>
          </w:p>
        </w:tc>
        <w:tc>
          <w:tcPr>
            <w:tcW w:w="4762" w:type="dxa"/>
            <w:vAlign w:val="center"/>
          </w:tcPr>
          <w:p>
            <w:pPr>
              <w:pStyle w:val="12"/>
              <w:spacing w:line="260" w:lineRule="exact"/>
              <w:ind w:left="105" w:leftChars="50" w:right="105" w:rightChars="50" w:firstLine="420" w:firstLineChars="200"/>
              <w:rPr>
                <w:rFonts w:ascii="宋体" w:hAnsi="宋体"/>
                <w:sz w:val="21"/>
                <w:szCs w:val="21"/>
              </w:rPr>
            </w:pPr>
            <w:r>
              <w:rPr>
                <w:rFonts w:hint="eastAsia" w:ascii="宋体" w:hAnsi="宋体"/>
                <w:sz w:val="21"/>
                <w:szCs w:val="21"/>
              </w:rPr>
              <w:t>该项目位于保定市溪源污水处理厂院内，中心坐标为北纬38°51′39.12"，东经115°32′48.81"。总投资13549.06万元(其中亚行贷款1640万美元)，占地面积16066 平方米，项目建成投产后可形成日处理污泥(含水率80%) 300吨的能力，主要对保定市银定庄污水处理厂、保定市溪源污水处理厂和保定市鲁岗污水处理厂产生的剩余污泥进行处理。主要建设内容为：污泥预处理车间、厌氧消化池、消化污泥脱水间、沼气净化车间、后处理车间、脱硫塔、吸收塔、再生塔、锅炉房、发电机房、控制中心、化验室、地秤、变配电室、警卫室、火炬、二级生物除臭装置等辅助工程。</w:t>
            </w:r>
          </w:p>
        </w:tc>
        <w:tc>
          <w:tcPr>
            <w:tcW w:w="4988" w:type="dxa"/>
            <w:vAlign w:val="center"/>
          </w:tcPr>
          <w:p>
            <w:pPr>
              <w:pStyle w:val="12"/>
              <w:spacing w:line="260" w:lineRule="exact"/>
              <w:ind w:left="105" w:leftChars="50" w:right="105" w:rightChars="50" w:firstLine="420" w:firstLineChars="200"/>
              <w:rPr>
                <w:rFonts w:ascii="宋体" w:cs="Arial"/>
                <w:sz w:val="21"/>
                <w:szCs w:val="21"/>
              </w:rPr>
            </w:pPr>
            <w:r>
              <w:rPr>
                <w:rFonts w:hint="eastAsia" w:ascii="宋体" w:cs="Arial"/>
                <w:sz w:val="21"/>
                <w:szCs w:val="21"/>
              </w:rPr>
              <w:t>本项目建设地点、占地面积、处理能力及污泥处理范围与审批意见一致。</w:t>
            </w:r>
          </w:p>
          <w:p>
            <w:pPr>
              <w:pStyle w:val="12"/>
              <w:spacing w:line="260" w:lineRule="exact"/>
              <w:ind w:left="105" w:leftChars="50" w:right="105" w:rightChars="50" w:firstLine="420" w:firstLineChars="200"/>
              <w:rPr>
                <w:rFonts w:ascii="宋体" w:cs="Arial"/>
                <w:sz w:val="21"/>
                <w:szCs w:val="21"/>
              </w:rPr>
            </w:pPr>
            <w:r>
              <w:rPr>
                <w:rFonts w:hint="eastAsia" w:ascii="宋体" w:cs="Arial"/>
                <w:sz w:val="21"/>
                <w:szCs w:val="21"/>
              </w:rPr>
              <w:t>项目实际总投资为13025.83万元；建设内容中除发电机房、警卫室不再建设外，其他建设内容与审批意见一致。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641" w:hRule="atLeast"/>
        </w:trPr>
        <w:tc>
          <w:tcPr>
            <w:tcW w:w="513" w:type="dxa"/>
            <w:vAlign w:val="center"/>
          </w:tcPr>
          <w:p>
            <w:pPr>
              <w:pStyle w:val="12"/>
              <w:jc w:val="center"/>
              <w:rPr>
                <w:rFonts w:ascii="宋体" w:cs="Arial"/>
                <w:sz w:val="21"/>
                <w:szCs w:val="21"/>
              </w:rPr>
            </w:pPr>
            <w:r>
              <w:rPr>
                <w:rFonts w:hint="eastAsia" w:ascii="宋体" w:cs="Arial"/>
                <w:sz w:val="21"/>
                <w:szCs w:val="21"/>
              </w:rPr>
              <w:t>2</w:t>
            </w:r>
          </w:p>
        </w:tc>
        <w:tc>
          <w:tcPr>
            <w:tcW w:w="4762" w:type="dxa"/>
            <w:vAlign w:val="center"/>
          </w:tcPr>
          <w:p>
            <w:pPr>
              <w:spacing w:line="260" w:lineRule="exact"/>
              <w:ind w:left="105" w:leftChars="50" w:right="105" w:rightChars="50" w:firstLine="198"/>
              <w:rPr>
                <w:rFonts w:ascii="宋体" w:eastAsia="宋体"/>
                <w:szCs w:val="21"/>
              </w:rPr>
            </w:pPr>
            <w:r>
              <w:rPr>
                <w:rFonts w:hint="eastAsia" w:ascii="宋体" w:eastAsia="宋体"/>
                <w:szCs w:val="21"/>
              </w:rPr>
              <w:t>生产过程中所产生的废水、废气、噪声，必须经污染治理设施处理达标后排放,并认真做好污染治理设施的运行记录；所产生的固废必须按照规定妥善处置。</w:t>
            </w:r>
          </w:p>
          <w:p>
            <w:pPr>
              <w:pStyle w:val="12"/>
              <w:spacing w:line="260" w:lineRule="exact"/>
              <w:ind w:left="105" w:leftChars="50" w:right="105" w:rightChars="50" w:firstLine="420" w:firstLineChars="200"/>
              <w:rPr>
                <w:rFonts w:ascii="宋体" w:cs="Arial"/>
                <w:sz w:val="21"/>
                <w:szCs w:val="21"/>
              </w:rPr>
            </w:pPr>
          </w:p>
        </w:tc>
        <w:tc>
          <w:tcPr>
            <w:tcW w:w="4988" w:type="dxa"/>
            <w:vAlign w:val="center"/>
          </w:tcPr>
          <w:p>
            <w:pPr>
              <w:pStyle w:val="12"/>
              <w:spacing w:line="260" w:lineRule="exact"/>
              <w:ind w:left="105" w:leftChars="50" w:right="105" w:rightChars="50" w:firstLine="420" w:firstLineChars="200"/>
              <w:rPr>
                <w:rFonts w:ascii="宋体" w:hAnsi="宋体"/>
                <w:sz w:val="21"/>
                <w:szCs w:val="21"/>
              </w:rPr>
            </w:pPr>
            <w:r>
              <w:rPr>
                <w:rFonts w:hint="eastAsia" w:ascii="宋体" w:cs="Arial"/>
                <w:sz w:val="21"/>
                <w:szCs w:val="21"/>
              </w:rPr>
              <w:t>废水：</w:t>
            </w:r>
            <w:r>
              <w:rPr>
                <w:rFonts w:hint="eastAsia" w:ascii="宋体" w:hAnsi="宋体"/>
                <w:sz w:val="21"/>
                <w:szCs w:val="21"/>
              </w:rPr>
              <w:t>污泥脱水后的板框滤液先进入污水处理厂的一级A升级改造工程的污泥浓缩池上清液及脱水间滤液处理单元进行处理，处理后的废水再进入污水处理厂的污水处理工序进行处理；软水制备废水、一体化生物除臭装置废水、沼气脱硫废水及生活污水合并后，进入保定市溪源污水处理厂进行处理。经监测，各污染物排放达到保定市溪源污水处理厂进水水质要求。</w:t>
            </w:r>
          </w:p>
          <w:p>
            <w:pPr>
              <w:pStyle w:val="12"/>
              <w:spacing w:line="260" w:lineRule="exact"/>
              <w:ind w:left="105" w:leftChars="50" w:right="105" w:rightChars="50" w:firstLine="420" w:firstLineChars="200"/>
              <w:rPr>
                <w:rFonts w:ascii="宋体" w:hAnsi="宋体"/>
                <w:spacing w:val="10"/>
                <w:kern w:val="0"/>
                <w:sz w:val="21"/>
                <w:szCs w:val="21"/>
              </w:rPr>
            </w:pPr>
            <w:r>
              <w:rPr>
                <w:rFonts w:hint="eastAsia" w:ascii="宋体" w:hAnsi="宋体"/>
                <w:sz w:val="21"/>
                <w:szCs w:val="21"/>
              </w:rPr>
              <w:t>废气：</w:t>
            </w:r>
            <w:r>
              <w:rPr>
                <w:rFonts w:hint="eastAsia" w:ascii="宋体"/>
                <w:kern w:val="0"/>
                <w:sz w:val="21"/>
                <w:szCs w:val="21"/>
              </w:rPr>
              <w:t>项目设有2台沼气锅炉（1用1备），2台锅炉产生的锅炉烟气分别经1根26米高的排气筒排放。经监测，两台锅炉产生的锅炉烟气中，颗粒物、SO</w:t>
            </w:r>
            <w:r>
              <w:rPr>
                <w:rFonts w:hint="eastAsia" w:ascii="宋体"/>
                <w:kern w:val="0"/>
                <w:sz w:val="21"/>
                <w:szCs w:val="21"/>
                <w:vertAlign w:val="subscript"/>
              </w:rPr>
              <w:t>2</w:t>
            </w:r>
            <w:r>
              <w:rPr>
                <w:rFonts w:hint="eastAsia" w:ascii="宋体"/>
                <w:kern w:val="0"/>
                <w:sz w:val="21"/>
                <w:szCs w:val="21"/>
              </w:rPr>
              <w:t>、NOx排放浓度、烟气黑度均达到</w:t>
            </w:r>
            <w:r>
              <w:rPr>
                <w:rFonts w:ascii="宋体" w:hAnsi="宋体"/>
                <w:spacing w:val="10"/>
                <w:kern w:val="0"/>
                <w:sz w:val="21"/>
                <w:szCs w:val="21"/>
              </w:rPr>
              <w:t>《锅炉大气污染物排放标准》(</w:t>
            </w:r>
            <w:r>
              <w:rPr>
                <w:rFonts w:hint="eastAsia" w:ascii="宋体" w:hAnsi="宋体"/>
                <w:spacing w:val="10"/>
                <w:kern w:val="0"/>
                <w:sz w:val="21"/>
                <w:szCs w:val="21"/>
              </w:rPr>
              <w:t>G</w:t>
            </w:r>
            <w:r>
              <w:rPr>
                <w:rFonts w:ascii="宋体" w:hAnsi="宋体"/>
                <w:spacing w:val="10"/>
                <w:kern w:val="0"/>
                <w:sz w:val="21"/>
                <w:szCs w:val="21"/>
              </w:rPr>
              <w:t>B</w:t>
            </w:r>
            <w:r>
              <w:rPr>
                <w:rFonts w:hint="eastAsia" w:ascii="宋体" w:hAnsi="宋体"/>
                <w:spacing w:val="10"/>
                <w:kern w:val="0"/>
                <w:sz w:val="21"/>
                <w:szCs w:val="21"/>
              </w:rPr>
              <w:t>13271</w:t>
            </w:r>
            <w:r>
              <w:rPr>
                <w:rFonts w:ascii="宋体" w:hAnsi="宋体"/>
                <w:spacing w:val="10"/>
                <w:kern w:val="0"/>
                <w:sz w:val="21"/>
                <w:szCs w:val="21"/>
              </w:rPr>
              <w:t>-</w:t>
            </w:r>
            <w:r>
              <w:rPr>
                <w:rFonts w:hint="eastAsia" w:ascii="宋体" w:hAnsi="宋体"/>
                <w:spacing w:val="10"/>
                <w:kern w:val="0"/>
                <w:sz w:val="21"/>
                <w:szCs w:val="21"/>
              </w:rPr>
              <w:t>2014</w:t>
            </w:r>
            <w:r>
              <w:rPr>
                <w:rFonts w:ascii="宋体" w:hAnsi="宋体"/>
                <w:spacing w:val="10"/>
                <w:kern w:val="0"/>
                <w:sz w:val="21"/>
                <w:szCs w:val="21"/>
              </w:rPr>
              <w:t>)中</w:t>
            </w:r>
            <w:r>
              <w:rPr>
                <w:rFonts w:hint="eastAsia" w:ascii="宋体" w:hAnsi="宋体"/>
                <w:spacing w:val="10"/>
                <w:kern w:val="0"/>
                <w:sz w:val="21"/>
                <w:szCs w:val="21"/>
              </w:rPr>
              <w:t>表3燃气锅炉排放标准要求；</w:t>
            </w:r>
            <w:r>
              <w:rPr>
                <w:rFonts w:hint="eastAsia" w:ascii="宋体"/>
                <w:kern w:val="0"/>
                <w:sz w:val="21"/>
                <w:szCs w:val="21"/>
              </w:rPr>
              <w:t>污泥处理过程中产生的恶臭气体，经集气罩收集后，进入</w:t>
            </w:r>
            <w:r>
              <w:rPr>
                <w:rFonts w:hint="eastAsia"/>
                <w:sz w:val="21"/>
                <w:szCs w:val="21"/>
              </w:rPr>
              <w:t>一体化</w:t>
            </w:r>
            <w:r>
              <w:rPr>
                <w:rFonts w:hint="eastAsia" w:ascii="宋体"/>
                <w:kern w:val="0"/>
                <w:sz w:val="21"/>
                <w:szCs w:val="21"/>
              </w:rPr>
              <w:t>生物除臭装置进行处理，处理后的废气经1根15m高排气筒排放，未经收集的恶臭气体与沼气净化过程中产生的少量恶臭气体通过无组织方式进行排放。经监测，有组织排放的H</w:t>
            </w:r>
            <w:r>
              <w:rPr>
                <w:rFonts w:hint="eastAsia" w:ascii="宋体"/>
                <w:kern w:val="0"/>
                <w:sz w:val="21"/>
                <w:szCs w:val="21"/>
                <w:vertAlign w:val="subscript"/>
              </w:rPr>
              <w:t>2</w:t>
            </w:r>
            <w:r>
              <w:rPr>
                <w:rFonts w:hint="eastAsia" w:ascii="宋体"/>
                <w:kern w:val="0"/>
                <w:sz w:val="21"/>
                <w:szCs w:val="21"/>
              </w:rPr>
              <w:t>S、氨排放速率及臭气浓度均达到</w:t>
            </w:r>
            <w:r>
              <w:rPr>
                <w:rFonts w:ascii="宋体" w:hAnsi="宋体"/>
                <w:kern w:val="0"/>
                <w:sz w:val="21"/>
                <w:szCs w:val="21"/>
              </w:rPr>
              <w:t>《恶臭污染物排放</w:t>
            </w:r>
            <w:r>
              <w:rPr>
                <w:rFonts w:hint="eastAsia" w:ascii="宋体" w:hAnsi="宋体"/>
                <w:kern w:val="0"/>
                <w:sz w:val="21"/>
                <w:szCs w:val="21"/>
              </w:rPr>
              <w:t>标</w:t>
            </w:r>
            <w:r>
              <w:rPr>
                <w:rFonts w:ascii="宋体" w:hAnsi="宋体"/>
                <w:kern w:val="0"/>
                <w:sz w:val="21"/>
                <w:szCs w:val="21"/>
              </w:rPr>
              <w:t>准》（GB14554—93）中表2标准</w:t>
            </w:r>
            <w:r>
              <w:rPr>
                <w:rFonts w:hint="eastAsia" w:ascii="宋体" w:hAnsi="宋体"/>
                <w:kern w:val="0"/>
                <w:sz w:val="21"/>
                <w:szCs w:val="21"/>
              </w:rPr>
              <w:t>要求；无组织排放的</w:t>
            </w:r>
            <w:r>
              <w:rPr>
                <w:rFonts w:hint="eastAsia" w:ascii="宋体"/>
                <w:kern w:val="0"/>
                <w:sz w:val="21"/>
                <w:szCs w:val="21"/>
              </w:rPr>
              <w:t>H</w:t>
            </w:r>
            <w:r>
              <w:rPr>
                <w:rFonts w:hint="eastAsia" w:ascii="宋体"/>
                <w:kern w:val="0"/>
                <w:sz w:val="21"/>
                <w:szCs w:val="21"/>
                <w:vertAlign w:val="subscript"/>
              </w:rPr>
              <w:t>2</w:t>
            </w:r>
            <w:r>
              <w:rPr>
                <w:rFonts w:hint="eastAsia" w:ascii="宋体"/>
                <w:kern w:val="0"/>
                <w:sz w:val="21"/>
                <w:szCs w:val="21"/>
              </w:rPr>
              <w:t>S、氨、臭气浓度均达到</w:t>
            </w:r>
            <w:r>
              <w:rPr>
                <w:rFonts w:ascii="宋体" w:hAnsi="宋体"/>
                <w:spacing w:val="10"/>
                <w:kern w:val="0"/>
                <w:sz w:val="21"/>
                <w:szCs w:val="21"/>
              </w:rPr>
              <w:t>《城镇污水处理厂污染物排放标准》（GB18918-2002）表</w:t>
            </w:r>
            <w:r>
              <w:rPr>
                <w:rFonts w:hint="eastAsia" w:ascii="宋体" w:hAnsi="宋体"/>
                <w:spacing w:val="10"/>
                <w:kern w:val="0"/>
                <w:sz w:val="21"/>
                <w:szCs w:val="21"/>
              </w:rPr>
              <w:t>4</w:t>
            </w:r>
            <w:r>
              <w:rPr>
                <w:rFonts w:ascii="宋体" w:hAnsi="宋体"/>
                <w:spacing w:val="10"/>
                <w:kern w:val="0"/>
                <w:sz w:val="21"/>
                <w:szCs w:val="21"/>
              </w:rPr>
              <w:t>标准</w:t>
            </w:r>
            <w:r>
              <w:rPr>
                <w:rFonts w:hint="eastAsia" w:ascii="宋体" w:hAnsi="宋体"/>
                <w:spacing w:val="10"/>
                <w:kern w:val="0"/>
                <w:sz w:val="21"/>
                <w:szCs w:val="21"/>
              </w:rPr>
              <w:t>要求。</w:t>
            </w:r>
          </w:p>
          <w:p>
            <w:pPr>
              <w:pStyle w:val="12"/>
              <w:spacing w:line="260" w:lineRule="exact"/>
              <w:ind w:left="105" w:leftChars="50" w:right="105" w:rightChars="50" w:firstLine="460" w:firstLineChars="200"/>
              <w:rPr>
                <w:rFonts w:hint="eastAsia" w:ascii="宋体" w:hAnsi="宋体"/>
                <w:bCs/>
                <w:sz w:val="21"/>
                <w:szCs w:val="21"/>
              </w:rPr>
            </w:pPr>
            <w:r>
              <w:rPr>
                <w:rFonts w:hint="eastAsia" w:ascii="宋体" w:hAnsi="宋体"/>
                <w:spacing w:val="10"/>
                <w:kern w:val="0"/>
                <w:sz w:val="21"/>
                <w:szCs w:val="21"/>
              </w:rPr>
              <w:t>噪声：</w:t>
            </w:r>
            <w:r>
              <w:rPr>
                <w:rFonts w:hint="eastAsia" w:ascii="宋体" w:hAnsi="宋体"/>
                <w:kern w:val="0"/>
                <w:sz w:val="21"/>
                <w:szCs w:val="21"/>
              </w:rPr>
              <w:t>生产设备安置于厂房内，采取基础减震、厂房隔声等措施降低噪声。经监测，厂界昼、夜间噪声排放值均达到</w:t>
            </w:r>
            <w:r>
              <w:rPr>
                <w:rFonts w:hint="eastAsia" w:ascii="宋体" w:hAnsi="宋体"/>
                <w:bCs/>
                <w:sz w:val="21"/>
                <w:szCs w:val="21"/>
              </w:rPr>
              <w:t>《工业企业厂界环境噪声排放标准》（GB12348-2008）中2类标准要求。</w:t>
            </w:r>
          </w:p>
          <w:p>
            <w:pPr>
              <w:pStyle w:val="12"/>
              <w:spacing w:line="260" w:lineRule="exact"/>
              <w:ind w:left="105" w:leftChars="50" w:right="105" w:rightChars="50" w:firstLine="420" w:firstLineChars="200"/>
              <w:rPr>
                <w:rFonts w:hint="eastAsia" w:ascii="宋体" w:eastAsia="宋体" w:cs="Arial"/>
                <w:sz w:val="21"/>
                <w:szCs w:val="21"/>
                <w:lang w:eastAsia="zh-CN"/>
              </w:rPr>
            </w:pPr>
            <w:r>
              <w:rPr>
                <w:rFonts w:hint="eastAsia" w:ascii="宋体" w:hAnsi="Times New Roman" w:eastAsia="宋体" w:cs="Times New Roman"/>
                <w:spacing w:val="0"/>
                <w:kern w:val="0"/>
                <w:sz w:val="21"/>
                <w:szCs w:val="21"/>
                <w:lang w:val="en-US" w:eastAsia="zh-CN" w:bidi="ar-SA"/>
              </w:rPr>
              <w:t>固废：脱水污泥送河北绿地园林工程有限公司用于苗木、绿地用土；废脱硫剂主要成分为硫磺，收集后外售；生活垃圾收集后交由环卫部门进行处置；软水制备过程产生的离子树脂属于危险废物，收集后暂存于危废间（危废间地面、墙裙已做防腐防渗，门口设围堰，且已设置双人双锁），定期交由黄骅新智环保技术有限公司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8" w:hRule="atLeast"/>
        </w:trPr>
        <w:tc>
          <w:tcPr>
            <w:tcW w:w="513" w:type="dxa"/>
            <w:vAlign w:val="center"/>
          </w:tcPr>
          <w:p>
            <w:pPr>
              <w:pStyle w:val="12"/>
              <w:jc w:val="center"/>
              <w:rPr>
                <w:rFonts w:ascii="宋体" w:cs="Arial"/>
                <w:sz w:val="21"/>
                <w:szCs w:val="21"/>
              </w:rPr>
            </w:pPr>
            <w:r>
              <w:rPr>
                <w:rFonts w:hint="eastAsia" w:ascii="宋体" w:cs="Arial"/>
                <w:sz w:val="21"/>
                <w:szCs w:val="21"/>
              </w:rPr>
              <w:t>3</w:t>
            </w:r>
          </w:p>
        </w:tc>
        <w:tc>
          <w:tcPr>
            <w:tcW w:w="4762" w:type="dxa"/>
            <w:vAlign w:val="center"/>
          </w:tcPr>
          <w:p>
            <w:pPr>
              <w:pStyle w:val="12"/>
              <w:spacing w:line="260" w:lineRule="exact"/>
              <w:ind w:left="105" w:leftChars="50" w:right="105" w:rightChars="50" w:firstLine="420" w:firstLineChars="200"/>
              <w:rPr>
                <w:rFonts w:ascii="宋体" w:cs="Arial"/>
                <w:sz w:val="21"/>
                <w:szCs w:val="21"/>
              </w:rPr>
            </w:pPr>
            <w:r>
              <w:rPr>
                <w:rFonts w:hint="eastAsia" w:ascii="宋体" w:hAnsi="宋体"/>
                <w:sz w:val="21"/>
                <w:szCs w:val="21"/>
              </w:rPr>
              <w:t>本项目卫生防护距离100米范围内,不得建设居民区、医院、学校等对环境要求敏感的项目。</w:t>
            </w:r>
          </w:p>
        </w:tc>
        <w:tc>
          <w:tcPr>
            <w:tcW w:w="4988" w:type="dxa"/>
            <w:vAlign w:val="center"/>
          </w:tcPr>
          <w:p>
            <w:pPr>
              <w:pStyle w:val="12"/>
              <w:spacing w:line="260" w:lineRule="exact"/>
              <w:ind w:left="105" w:leftChars="50" w:right="105" w:rightChars="50" w:firstLine="420" w:firstLineChars="200"/>
              <w:rPr>
                <w:rFonts w:ascii="宋体" w:hAnsi="宋体"/>
                <w:kern w:val="0"/>
                <w:sz w:val="21"/>
                <w:szCs w:val="21"/>
              </w:rPr>
            </w:pPr>
            <w:r>
              <w:rPr>
                <w:rFonts w:hint="eastAsia" w:ascii="宋体" w:hAnsi="宋体"/>
                <w:kern w:val="0"/>
                <w:sz w:val="21"/>
                <w:szCs w:val="21"/>
              </w:rPr>
              <w:t>在100米卫生防护距离内，未建设居民、医院、学校等环境敏感点。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6" w:hRule="atLeast"/>
        </w:trPr>
        <w:tc>
          <w:tcPr>
            <w:tcW w:w="513" w:type="dxa"/>
            <w:vAlign w:val="center"/>
          </w:tcPr>
          <w:p>
            <w:pPr>
              <w:pStyle w:val="12"/>
              <w:jc w:val="center"/>
              <w:rPr>
                <w:rFonts w:ascii="宋体" w:cs="Arial"/>
                <w:sz w:val="21"/>
                <w:szCs w:val="21"/>
              </w:rPr>
            </w:pPr>
            <w:r>
              <w:rPr>
                <w:rFonts w:ascii="宋体" w:cs="Arial"/>
                <w:sz w:val="21"/>
                <w:szCs w:val="21"/>
              </w:rPr>
              <w:t>4</w:t>
            </w:r>
          </w:p>
        </w:tc>
        <w:tc>
          <w:tcPr>
            <w:tcW w:w="4762" w:type="dxa"/>
            <w:vAlign w:val="center"/>
          </w:tcPr>
          <w:p>
            <w:pPr>
              <w:spacing w:line="260" w:lineRule="exact"/>
              <w:ind w:left="105" w:leftChars="50" w:right="105" w:rightChars="50" w:firstLine="198"/>
              <w:rPr>
                <w:rFonts w:ascii="宋体" w:eastAsia="宋体"/>
                <w:szCs w:val="21"/>
              </w:rPr>
            </w:pPr>
            <w:r>
              <w:rPr>
                <w:rFonts w:hint="eastAsia" w:ascii="宋体" w:eastAsia="宋体"/>
                <w:szCs w:val="21"/>
              </w:rPr>
              <w:t>本项目污染物总量控制指标为：S0</w:t>
            </w:r>
            <w:r>
              <w:rPr>
                <w:rFonts w:hint="eastAsia" w:ascii="宋体" w:eastAsia="宋体"/>
                <w:szCs w:val="21"/>
                <w:vertAlign w:val="subscript"/>
              </w:rPr>
              <w:t>2</w:t>
            </w:r>
            <w:r>
              <w:rPr>
                <w:rFonts w:hint="eastAsia" w:ascii="宋体" w:eastAsia="宋体"/>
                <w:szCs w:val="21"/>
              </w:rPr>
              <w:t>：0.678吨/年、NOx：3.661吨/年、COD：9.365吨/年、氨氮：0.939吨/年、工业固体废物0吨/年。</w:t>
            </w:r>
          </w:p>
          <w:p>
            <w:pPr>
              <w:spacing w:line="260" w:lineRule="exact"/>
              <w:ind w:left="105" w:leftChars="50" w:right="105" w:rightChars="50" w:firstLine="198"/>
              <w:rPr>
                <w:rFonts w:ascii="宋体"/>
                <w:szCs w:val="21"/>
              </w:rPr>
            </w:pPr>
            <w:r>
              <w:rPr>
                <w:rFonts w:hint="eastAsia" w:ascii="宋体" w:eastAsia="宋体"/>
                <w:szCs w:val="21"/>
              </w:rPr>
              <w:t>全厂污染物总量控制指标。S0</w:t>
            </w:r>
            <w:r>
              <w:rPr>
                <w:rFonts w:hint="eastAsia" w:ascii="宋体" w:eastAsia="宋体"/>
                <w:szCs w:val="21"/>
                <w:vertAlign w:val="subscript"/>
              </w:rPr>
              <w:t>2</w:t>
            </w:r>
            <w:r>
              <w:rPr>
                <w:rFonts w:hint="eastAsia" w:ascii="宋体" w:eastAsia="宋体"/>
                <w:szCs w:val="21"/>
              </w:rPr>
              <w:t>：0.694吨/年、NOx：6吨/年、C0D:2920吨/年、氨氮：292吨/年、工业固体废物0吨/年。</w:t>
            </w:r>
          </w:p>
        </w:tc>
        <w:tc>
          <w:tcPr>
            <w:tcW w:w="4988" w:type="dxa"/>
            <w:vAlign w:val="center"/>
          </w:tcPr>
          <w:p>
            <w:pPr>
              <w:spacing w:line="260" w:lineRule="exact"/>
              <w:ind w:left="105" w:leftChars="50" w:right="105" w:rightChars="50" w:firstLine="198"/>
              <w:rPr>
                <w:rFonts w:ascii="宋体" w:eastAsia="宋体"/>
                <w:color w:val="auto"/>
                <w:szCs w:val="21"/>
              </w:rPr>
            </w:pPr>
            <w:r>
              <w:rPr>
                <w:rFonts w:hint="eastAsia" w:ascii="宋体" w:hAnsi="宋体" w:eastAsia="宋体"/>
                <w:color w:val="auto"/>
                <w:kern w:val="0"/>
                <w:szCs w:val="21"/>
              </w:rPr>
              <w:t>本项目污染物排放总量为：</w:t>
            </w:r>
            <w:r>
              <w:rPr>
                <w:rFonts w:hint="eastAsia" w:ascii="宋体" w:hAnsi="宋体" w:eastAsia="宋体"/>
                <w:color w:val="auto"/>
                <w:szCs w:val="21"/>
              </w:rPr>
              <w:t>S0</w:t>
            </w:r>
            <w:r>
              <w:rPr>
                <w:rFonts w:hint="eastAsia" w:ascii="宋体" w:hAnsi="宋体" w:eastAsia="宋体"/>
                <w:color w:val="auto"/>
                <w:szCs w:val="21"/>
                <w:vertAlign w:val="subscript"/>
              </w:rPr>
              <w:t>2</w:t>
            </w:r>
            <w:r>
              <w:rPr>
                <w:rFonts w:hint="eastAsia" w:ascii="宋体" w:hAnsi="宋体" w:eastAsia="宋体"/>
                <w:color w:val="auto"/>
                <w:szCs w:val="21"/>
              </w:rPr>
              <w:t>：</w:t>
            </w:r>
            <w:r>
              <w:rPr>
                <w:rFonts w:hint="eastAsia" w:ascii="宋体" w:hAnsi="宋体" w:eastAsia="宋体"/>
                <w:color w:val="auto"/>
                <w:szCs w:val="21"/>
                <w:lang w:val="en-US" w:eastAsia="zh-CN"/>
              </w:rPr>
              <w:t>0.040t/a</w:t>
            </w:r>
            <w:r>
              <w:rPr>
                <w:rFonts w:hint="eastAsia" w:ascii="宋体" w:hAnsi="宋体" w:eastAsia="宋体"/>
                <w:color w:val="auto"/>
                <w:szCs w:val="21"/>
              </w:rPr>
              <w:t>、NOx：1.20t/a、COD：6.358t/a、氨氮：0.806t/a、工业固体废物0t/a。达到本项目总量控制指标要求，即</w:t>
            </w:r>
            <w:r>
              <w:rPr>
                <w:rFonts w:hint="eastAsia" w:ascii="宋体" w:eastAsia="宋体"/>
                <w:color w:val="auto"/>
                <w:szCs w:val="21"/>
              </w:rPr>
              <w:t>S0</w:t>
            </w:r>
            <w:r>
              <w:rPr>
                <w:rFonts w:hint="eastAsia" w:ascii="宋体" w:eastAsia="宋体"/>
                <w:color w:val="auto"/>
                <w:szCs w:val="21"/>
                <w:vertAlign w:val="subscript"/>
              </w:rPr>
              <w:t>2</w:t>
            </w:r>
            <w:r>
              <w:rPr>
                <w:rFonts w:hint="eastAsia" w:ascii="宋体" w:eastAsia="宋体"/>
                <w:color w:val="auto"/>
                <w:szCs w:val="21"/>
              </w:rPr>
              <w:t>：0.338t/a、NOx：1.46 t/a、COD：9.390 t/a、氨氮：0.939 t/a、工业固体废物0 t/a。</w:t>
            </w:r>
          </w:p>
          <w:p>
            <w:pPr>
              <w:spacing w:line="260" w:lineRule="exact"/>
              <w:ind w:left="105" w:leftChars="50" w:right="105" w:rightChars="50" w:firstLine="198"/>
              <w:rPr>
                <w:rFonts w:ascii="宋体" w:hAnsi="宋体"/>
                <w:kern w:val="0"/>
                <w:szCs w:val="21"/>
              </w:rPr>
            </w:pPr>
            <w:r>
              <w:rPr>
                <w:rFonts w:hint="eastAsia" w:ascii="宋体" w:hAnsi="宋体" w:eastAsia="宋体"/>
                <w:color w:val="auto"/>
                <w:kern w:val="0"/>
                <w:szCs w:val="21"/>
              </w:rPr>
              <w:t>全厂污染物排放总量为：</w:t>
            </w:r>
            <w:r>
              <w:rPr>
                <w:rFonts w:hint="eastAsia" w:ascii="宋体" w:hAnsi="宋体" w:eastAsia="宋体"/>
                <w:color w:val="auto"/>
                <w:szCs w:val="21"/>
              </w:rPr>
              <w:t>S0</w:t>
            </w:r>
            <w:r>
              <w:rPr>
                <w:rFonts w:hint="eastAsia" w:ascii="宋体" w:hAnsi="宋体" w:eastAsia="宋体"/>
                <w:color w:val="auto"/>
                <w:szCs w:val="21"/>
                <w:vertAlign w:val="subscript"/>
              </w:rPr>
              <w:t>2</w:t>
            </w:r>
            <w:r>
              <w:rPr>
                <w:rFonts w:hint="eastAsia" w:ascii="宋体" w:hAnsi="宋体" w:eastAsia="宋体"/>
                <w:color w:val="auto"/>
                <w:szCs w:val="21"/>
              </w:rPr>
              <w:t>：0.0</w:t>
            </w:r>
            <w:r>
              <w:rPr>
                <w:rFonts w:hint="eastAsia" w:ascii="宋体" w:hAnsi="宋体" w:eastAsia="宋体"/>
                <w:color w:val="auto"/>
                <w:szCs w:val="21"/>
                <w:lang w:val="en-US" w:eastAsia="zh-CN"/>
              </w:rPr>
              <w:t>8</w:t>
            </w:r>
            <w:r>
              <w:rPr>
                <w:rFonts w:hint="eastAsia" w:ascii="宋体" w:hAnsi="宋体" w:eastAsia="宋体"/>
                <w:color w:val="auto"/>
                <w:szCs w:val="21"/>
              </w:rPr>
              <w:t>9t/a、NOx：1.25</w:t>
            </w:r>
            <w:r>
              <w:rPr>
                <w:rFonts w:hint="eastAsia" w:ascii="宋体" w:hAnsi="宋体" w:eastAsia="宋体"/>
                <w:color w:val="auto"/>
                <w:szCs w:val="21"/>
                <w:lang w:val="en-US" w:eastAsia="zh-CN"/>
              </w:rPr>
              <w:t>9</w:t>
            </w:r>
            <w:r>
              <w:rPr>
                <w:rFonts w:hint="eastAsia" w:ascii="宋体" w:hAnsi="宋体" w:eastAsia="宋体"/>
                <w:color w:val="auto"/>
                <w:szCs w:val="21"/>
              </w:rPr>
              <w:t>t/a、COD：1197t/a、氨氮：195t/a、工业固体废物0t/a。达到</w:t>
            </w:r>
            <w:r>
              <w:rPr>
                <w:rFonts w:hint="eastAsia" w:ascii="宋体" w:hAnsi="宋体" w:eastAsia="宋体"/>
                <w:color w:val="auto"/>
                <w:szCs w:val="21"/>
                <w:lang w:eastAsia="zh-CN"/>
              </w:rPr>
              <w:t>全厂</w:t>
            </w:r>
            <w:r>
              <w:rPr>
                <w:rFonts w:hint="eastAsia" w:ascii="宋体" w:hAnsi="宋体" w:eastAsia="宋体"/>
                <w:color w:val="auto"/>
                <w:szCs w:val="21"/>
              </w:rPr>
              <w:t>总量控制指标要求，即</w:t>
            </w:r>
            <w:r>
              <w:rPr>
                <w:rFonts w:hint="eastAsia" w:ascii="宋体" w:eastAsia="宋体"/>
                <w:color w:val="auto"/>
                <w:szCs w:val="21"/>
              </w:rPr>
              <w:t>S0</w:t>
            </w:r>
            <w:r>
              <w:rPr>
                <w:rFonts w:hint="eastAsia" w:ascii="宋体" w:eastAsia="宋体"/>
                <w:color w:val="auto"/>
                <w:szCs w:val="21"/>
                <w:vertAlign w:val="subscript"/>
              </w:rPr>
              <w:t>2</w:t>
            </w:r>
            <w:r>
              <w:rPr>
                <w:rFonts w:hint="eastAsia" w:ascii="宋体" w:eastAsia="宋体"/>
                <w:color w:val="auto"/>
                <w:szCs w:val="21"/>
              </w:rPr>
              <w:t>：0.694t/a、NOx：6 t/a、COD：2920 t/a、氨氮：292 t/a、工业固体废物0 t/a。</w:t>
            </w:r>
          </w:p>
        </w:tc>
      </w:tr>
    </w:tbl>
    <w:p>
      <w:pPr>
        <w:ind w:firstLine="480" w:firstLineChars="200"/>
        <w:rPr>
          <w:rFonts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hint="eastAsia" w:ascii="宋体" w:eastAsia="宋体"/>
          <w:sz w:val="24"/>
          <w:szCs w:val="24"/>
        </w:rPr>
      </w:pPr>
    </w:p>
    <w:p>
      <w:pPr>
        <w:ind w:firstLine="480" w:firstLineChars="200"/>
        <w:rPr>
          <w:rFonts w:ascii="宋体" w:eastAsia="宋体"/>
          <w:b/>
          <w:sz w:val="24"/>
          <w:szCs w:val="24"/>
        </w:rPr>
      </w:pPr>
      <w:r>
        <w:rPr>
          <w:rFonts w:hint="eastAsia" w:ascii="宋体" w:eastAsia="宋体"/>
          <w:sz w:val="24"/>
          <w:szCs w:val="24"/>
        </w:rPr>
        <w:t>备案意见落实情况详见下表</w:t>
      </w:r>
      <w:r>
        <w:rPr>
          <w:rFonts w:ascii="宋体" w:eastAsia="宋体"/>
          <w:sz w:val="24"/>
          <w:szCs w:val="24"/>
        </w:rPr>
        <w:t>4-</w:t>
      </w:r>
      <w:r>
        <w:rPr>
          <w:rFonts w:hint="eastAsia" w:ascii="宋体" w:eastAsia="宋体"/>
          <w:sz w:val="24"/>
          <w:szCs w:val="24"/>
        </w:rPr>
        <w:t>2。</w:t>
      </w:r>
      <w:bookmarkEnd w:id="53"/>
    </w:p>
    <w:p>
      <w:pPr>
        <w:widowControl/>
        <w:spacing w:beforeLines="50" w:afterLines="50"/>
        <w:ind w:firstLine="482" w:firstLineChars="200"/>
        <w:jc w:val="center"/>
        <w:rPr>
          <w:rFonts w:ascii="宋体" w:eastAsia="宋体"/>
          <w:b/>
          <w:sz w:val="24"/>
          <w:szCs w:val="24"/>
        </w:rPr>
      </w:pPr>
      <w:r>
        <w:rPr>
          <w:rFonts w:hint="eastAsia" w:ascii="宋体" w:eastAsia="宋体"/>
          <w:b/>
          <w:sz w:val="24"/>
          <w:szCs w:val="24"/>
        </w:rPr>
        <w:t>表</w:t>
      </w:r>
      <w:r>
        <w:rPr>
          <w:rFonts w:ascii="宋体" w:eastAsia="宋体"/>
          <w:b/>
          <w:sz w:val="24"/>
          <w:szCs w:val="24"/>
        </w:rPr>
        <w:t>4-</w:t>
      </w:r>
      <w:r>
        <w:rPr>
          <w:rFonts w:hint="eastAsia" w:ascii="宋体" w:eastAsia="宋体"/>
          <w:b/>
          <w:sz w:val="24"/>
          <w:szCs w:val="24"/>
        </w:rPr>
        <w:t>2</w:t>
      </w:r>
      <w:r>
        <w:rPr>
          <w:rFonts w:ascii="宋体" w:eastAsia="宋体"/>
          <w:b/>
          <w:sz w:val="24"/>
          <w:szCs w:val="24"/>
        </w:rPr>
        <w:t xml:space="preserve"> </w:t>
      </w:r>
      <w:r>
        <w:rPr>
          <w:rFonts w:hint="eastAsia" w:ascii="宋体" w:eastAsia="宋体"/>
          <w:b/>
          <w:sz w:val="24"/>
          <w:szCs w:val="24"/>
        </w:rPr>
        <w:t xml:space="preserve"> 备案意见落实情况</w:t>
      </w:r>
    </w:p>
    <w:tbl>
      <w:tblPr>
        <w:tblStyle w:val="31"/>
        <w:tblW w:w="9368" w:type="dxa"/>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3732"/>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675" w:type="dxa"/>
            <w:vAlign w:val="center"/>
          </w:tcPr>
          <w:p>
            <w:pPr>
              <w:pStyle w:val="12"/>
              <w:jc w:val="center"/>
              <w:rPr>
                <w:rFonts w:ascii="宋体" w:cs="Arial"/>
                <w:sz w:val="21"/>
                <w:szCs w:val="21"/>
              </w:rPr>
            </w:pPr>
            <w:r>
              <w:rPr>
                <w:rFonts w:ascii="宋体" w:cs="Arial"/>
                <w:sz w:val="21"/>
                <w:szCs w:val="21"/>
              </w:rPr>
              <w:t>序号</w:t>
            </w:r>
          </w:p>
        </w:tc>
        <w:tc>
          <w:tcPr>
            <w:tcW w:w="3732" w:type="dxa"/>
            <w:vAlign w:val="center"/>
          </w:tcPr>
          <w:p>
            <w:pPr>
              <w:pStyle w:val="12"/>
              <w:jc w:val="center"/>
              <w:rPr>
                <w:rFonts w:ascii="宋体" w:cs="Arial"/>
                <w:sz w:val="21"/>
                <w:szCs w:val="21"/>
              </w:rPr>
            </w:pPr>
            <w:r>
              <w:rPr>
                <w:rFonts w:ascii="宋体" w:cs="Arial"/>
                <w:sz w:val="21"/>
                <w:szCs w:val="21"/>
              </w:rPr>
              <w:t>审批</w:t>
            </w:r>
            <w:r>
              <w:rPr>
                <w:rFonts w:hint="eastAsia" w:ascii="宋体" w:cs="Arial"/>
                <w:sz w:val="21"/>
                <w:szCs w:val="21"/>
              </w:rPr>
              <w:t>意见</w:t>
            </w:r>
          </w:p>
        </w:tc>
        <w:tc>
          <w:tcPr>
            <w:tcW w:w="4961" w:type="dxa"/>
            <w:vAlign w:val="center"/>
          </w:tcPr>
          <w:p>
            <w:pPr>
              <w:pStyle w:val="12"/>
              <w:jc w:val="center"/>
              <w:rPr>
                <w:rFonts w:ascii="宋体" w:cs="Arial"/>
                <w:sz w:val="21"/>
                <w:szCs w:val="21"/>
              </w:rPr>
            </w:pPr>
            <w:r>
              <w:rPr>
                <w:rFonts w:ascii="宋体" w:cs="Arial"/>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59" w:hRule="atLeast"/>
        </w:trPr>
        <w:tc>
          <w:tcPr>
            <w:tcW w:w="675" w:type="dxa"/>
            <w:vAlign w:val="center"/>
          </w:tcPr>
          <w:p>
            <w:pPr>
              <w:pStyle w:val="12"/>
              <w:jc w:val="center"/>
              <w:rPr>
                <w:rFonts w:ascii="宋体" w:cs="Arial"/>
                <w:sz w:val="21"/>
                <w:szCs w:val="21"/>
              </w:rPr>
            </w:pPr>
            <w:r>
              <w:rPr>
                <w:rFonts w:hint="eastAsia" w:ascii="宋体" w:cs="Arial"/>
                <w:sz w:val="21"/>
                <w:szCs w:val="21"/>
              </w:rPr>
              <w:t>1</w:t>
            </w:r>
          </w:p>
        </w:tc>
        <w:tc>
          <w:tcPr>
            <w:tcW w:w="3732" w:type="dxa"/>
            <w:vAlign w:val="center"/>
          </w:tcPr>
          <w:p>
            <w:pPr>
              <w:pStyle w:val="12"/>
              <w:spacing w:line="260" w:lineRule="exact"/>
              <w:ind w:left="105" w:leftChars="50" w:right="105" w:rightChars="50" w:firstLine="420" w:firstLineChars="200"/>
              <w:rPr>
                <w:rFonts w:ascii="宋体" w:hAnsi="宋体"/>
                <w:sz w:val="21"/>
                <w:szCs w:val="21"/>
              </w:rPr>
            </w:pPr>
            <w:r>
              <w:rPr>
                <w:rFonts w:hint="eastAsia" w:ascii="宋体" w:hAnsi="宋体"/>
                <w:sz w:val="21"/>
                <w:szCs w:val="21"/>
              </w:rPr>
              <w:t>保定市城镇污水处理厂污泥处理中心工程环境影响报告书于2013年7月10日经我局批复(保环书[2013]28号)。建设单位为了更好利用资源，减少项目对环境的影响，将沼气的使用方式进行调整。</w:t>
            </w:r>
          </w:p>
        </w:tc>
        <w:tc>
          <w:tcPr>
            <w:tcW w:w="4961" w:type="dxa"/>
            <w:vAlign w:val="center"/>
          </w:tcPr>
          <w:p>
            <w:pPr>
              <w:pStyle w:val="12"/>
              <w:spacing w:line="260" w:lineRule="exact"/>
              <w:ind w:left="105" w:leftChars="50" w:right="105" w:rightChars="50" w:firstLine="420" w:firstLineChars="200"/>
              <w:rPr>
                <w:rFonts w:ascii="宋体" w:hAnsi="宋体"/>
                <w:sz w:val="21"/>
                <w:szCs w:val="21"/>
              </w:rPr>
            </w:pPr>
            <w:r>
              <w:rPr>
                <w:rFonts w:hint="eastAsia" w:ascii="宋体" w:hAnsi="宋体"/>
                <w:sz w:val="21"/>
                <w:szCs w:val="21"/>
              </w:rPr>
              <w:t>保定市城镇污水处理厂污泥处理中心工程环境影响报告书于2013年7月10日经我保定市环境保护局进行了批复，批复文号为保环书[2013]28号。</w:t>
            </w:r>
          </w:p>
          <w:p>
            <w:pPr>
              <w:pStyle w:val="12"/>
              <w:spacing w:line="260" w:lineRule="exact"/>
              <w:ind w:left="105" w:leftChars="50" w:right="105" w:rightChars="50" w:firstLine="420" w:firstLineChars="200"/>
              <w:rPr>
                <w:sz w:val="21"/>
                <w:szCs w:val="21"/>
              </w:rPr>
            </w:pPr>
            <w:r>
              <w:rPr>
                <w:rFonts w:hint="eastAsia"/>
                <w:sz w:val="21"/>
                <w:szCs w:val="21"/>
              </w:rPr>
              <w:t>建设单位为了更好利用资源</w:t>
            </w:r>
            <w:r>
              <w:rPr>
                <w:rFonts w:hint="eastAsia" w:ascii="宋体" w:hAnsi="宋体"/>
                <w:sz w:val="21"/>
                <w:szCs w:val="21"/>
              </w:rPr>
              <w:t>减少项目对环境的影响，将沼气的使用方式进行调整，鉴于此，保定市溪源污水处理厂于2015年8月委托河北汇铭环境科技有限公司编制完成了《保定市城镇污水处理厂污泥处理中心工程环境影响补充报告》，保定市环境保护局于2015年12月4日进行了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27" w:hRule="atLeast"/>
        </w:trPr>
        <w:tc>
          <w:tcPr>
            <w:tcW w:w="675" w:type="dxa"/>
            <w:vAlign w:val="center"/>
          </w:tcPr>
          <w:p>
            <w:pPr>
              <w:pStyle w:val="12"/>
              <w:jc w:val="center"/>
              <w:rPr>
                <w:rFonts w:ascii="宋体" w:cs="Arial"/>
                <w:sz w:val="21"/>
                <w:szCs w:val="21"/>
              </w:rPr>
            </w:pPr>
            <w:r>
              <w:rPr>
                <w:rFonts w:hint="eastAsia" w:ascii="宋体" w:cs="Arial"/>
                <w:sz w:val="21"/>
                <w:szCs w:val="21"/>
              </w:rPr>
              <w:t>2</w:t>
            </w:r>
          </w:p>
        </w:tc>
        <w:tc>
          <w:tcPr>
            <w:tcW w:w="3732" w:type="dxa"/>
            <w:vAlign w:val="center"/>
          </w:tcPr>
          <w:p>
            <w:pPr>
              <w:pStyle w:val="12"/>
              <w:spacing w:line="260" w:lineRule="exact"/>
              <w:ind w:left="105" w:leftChars="50" w:right="105" w:rightChars="50" w:firstLine="420" w:firstLineChars="200"/>
              <w:rPr>
                <w:rFonts w:ascii="宋体" w:cs="Arial"/>
                <w:sz w:val="21"/>
                <w:szCs w:val="21"/>
              </w:rPr>
            </w:pPr>
            <w:r>
              <w:rPr>
                <w:rFonts w:hint="eastAsia"/>
                <w:sz w:val="21"/>
                <w:szCs w:val="21"/>
              </w:rPr>
              <w:t>污泥处理中心所产生的沼气经脱硫脱碳净化处理达到标准要求后，在满足污泥消化加热、保温及脱碳工艺的前提下，剩余的沼气不再进行发电，经管道输送给保定新奥燃气有限公司利用。经审查，在全面落实补充评价文件提出的污染防治措施的前提下，项目建设内容从环境保护角度可行</w:t>
            </w:r>
          </w:p>
        </w:tc>
        <w:tc>
          <w:tcPr>
            <w:tcW w:w="4961" w:type="dxa"/>
            <w:vAlign w:val="center"/>
          </w:tcPr>
          <w:p>
            <w:pPr>
              <w:pStyle w:val="12"/>
              <w:spacing w:line="260" w:lineRule="exact"/>
              <w:ind w:left="105" w:leftChars="50" w:right="105" w:rightChars="50" w:firstLine="420" w:firstLineChars="200"/>
              <w:rPr>
                <w:color w:val="auto"/>
                <w:sz w:val="21"/>
                <w:szCs w:val="21"/>
              </w:rPr>
            </w:pPr>
            <w:r>
              <w:rPr>
                <w:rFonts w:hint="eastAsia"/>
                <w:color w:val="auto"/>
                <w:sz w:val="21"/>
                <w:szCs w:val="21"/>
                <w:lang w:eastAsia="zh-CN"/>
              </w:rPr>
              <w:t>根据保定市溪源污水处理厂《关于保定市城镇</w:t>
            </w:r>
            <w:r>
              <w:rPr>
                <w:rFonts w:hint="eastAsia"/>
                <w:color w:val="auto"/>
                <w:sz w:val="21"/>
                <w:szCs w:val="21"/>
                <w:lang w:val="en-US" w:eastAsia="zh-CN"/>
              </w:rPr>
              <w:t xml:space="preserve"> 污水处理中心所产天然气使用情况说明</w:t>
            </w:r>
            <w:r>
              <w:rPr>
                <w:rFonts w:hint="eastAsia"/>
                <w:color w:val="auto"/>
                <w:sz w:val="21"/>
                <w:szCs w:val="21"/>
                <w:lang w:eastAsia="zh-CN"/>
              </w:rPr>
              <w:t>》：保定市城镇污水处理厂污泥处理中心正常运营后，每日可产生沼气，依照设计，沼气提纯为天然气，气质符合《车用压缩天然气》</w:t>
            </w:r>
            <w:r>
              <w:rPr>
                <w:rFonts w:hint="eastAsia"/>
                <w:color w:val="auto"/>
                <w:sz w:val="21"/>
                <w:szCs w:val="21"/>
                <w:lang w:val="en-US" w:eastAsia="zh-CN"/>
              </w:rPr>
              <w:t>GB18407-2000标准后，输送到市政天然气主管道。该项目每天产生天然气6000方，其中用于自身项目锅炉加热使用5000方，其余暂时经火炬燃烧1000方。目前，供气管道已连接（管线连接图见图4-1），气质已达检测标准，正在完善合同细节，保证在2020年底前实现供气。</w:t>
            </w:r>
          </w:p>
          <w:p>
            <w:pPr>
              <w:pStyle w:val="12"/>
              <w:spacing w:line="260" w:lineRule="exact"/>
              <w:ind w:left="105" w:leftChars="50" w:right="105" w:rightChars="50" w:firstLine="420" w:firstLineChars="200"/>
              <w:rPr>
                <w:rFonts w:ascii="宋体" w:cs="Arial"/>
                <w:sz w:val="21"/>
                <w:szCs w:val="21"/>
              </w:rPr>
            </w:pPr>
            <w:r>
              <w:rPr>
                <w:rFonts w:hint="eastAsia" w:ascii="宋体" w:cs="Arial"/>
                <w:color w:val="auto"/>
                <w:sz w:val="21"/>
                <w:szCs w:val="21"/>
              </w:rPr>
              <w:t>净化设备全部密封，少量恶臭气体通过无组织方式进行排放；废水为沼气脱出水，进保定市溪源污水处理厂处理后排放；固体废物为废脱硫剂，</w:t>
            </w:r>
            <w:r>
              <w:rPr>
                <w:rFonts w:hint="eastAsia" w:ascii="宋体" w:cs="Arial"/>
                <w:color w:val="auto"/>
                <w:sz w:val="21"/>
                <w:szCs w:val="21"/>
                <w:lang w:eastAsia="zh-CN"/>
              </w:rPr>
              <w:t>主要成分为硫磺，收集后外售。</w:t>
            </w:r>
          </w:p>
        </w:tc>
      </w:tr>
    </w:tbl>
    <w:p>
      <w:pPr>
        <w:pStyle w:val="3"/>
        <w:ind w:firstLine="602" w:firstLineChars="200"/>
        <w:rPr>
          <w:rFonts w:hint="eastAsia" w:eastAsia="宋体"/>
          <w:lang w:eastAsia="zh-CN"/>
        </w:rPr>
      </w:pPr>
      <w:bookmarkStart w:id="54" w:name="_Toc497001472"/>
      <w:r>
        <w:rPr>
          <w:rFonts w:hint="eastAsia" w:eastAsia="宋体"/>
          <w:lang w:eastAsia="zh-CN"/>
        </w:rPr>
        <w:drawing>
          <wp:anchor distT="0" distB="0" distL="114300" distR="114300" simplePos="0" relativeHeight="251882496" behindDoc="0" locked="0" layoutInCell="1" allowOverlap="1">
            <wp:simplePos x="0" y="0"/>
            <wp:positionH relativeFrom="column">
              <wp:posOffset>951230</wp:posOffset>
            </wp:positionH>
            <wp:positionV relativeFrom="paragraph">
              <wp:posOffset>323215</wp:posOffset>
            </wp:positionV>
            <wp:extent cx="3964940" cy="3053080"/>
            <wp:effectExtent l="0" t="0" r="16510" b="13970"/>
            <wp:wrapNone/>
            <wp:docPr id="24" name="图片 24" descr="沼气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沼气管道"/>
                    <pic:cNvPicPr>
                      <a:picLocks noChangeAspect="1"/>
                    </pic:cNvPicPr>
                  </pic:nvPicPr>
                  <pic:blipFill>
                    <a:blip r:embed="rId29"/>
                    <a:stretch>
                      <a:fillRect/>
                    </a:stretch>
                  </pic:blipFill>
                  <pic:spPr>
                    <a:xfrm>
                      <a:off x="0" y="0"/>
                      <a:ext cx="3964940" cy="3053080"/>
                    </a:xfrm>
                    <a:prstGeom prst="rect">
                      <a:avLst/>
                    </a:prstGeom>
                  </pic:spPr>
                </pic:pic>
              </a:graphicData>
            </a:graphic>
          </wp:anchor>
        </w:drawing>
      </w:r>
    </w:p>
    <w:p/>
    <w:p>
      <w:pPr>
        <w:pStyle w:val="3"/>
        <w:ind w:firstLine="602" w:firstLineChars="200"/>
      </w:pPr>
    </w:p>
    <w:p>
      <w:pPr>
        <w:pStyle w:val="3"/>
        <w:spacing w:line="420" w:lineRule="atLeast"/>
        <w:ind w:firstLine="602" w:firstLineChars="200"/>
        <w:rPr>
          <w:rFonts w:hint="eastAsia"/>
        </w:rPr>
      </w:pPr>
    </w:p>
    <w:p>
      <w:pPr>
        <w:pStyle w:val="3"/>
        <w:spacing w:line="420" w:lineRule="atLeast"/>
        <w:ind w:firstLine="602" w:firstLineChars="200"/>
        <w:rPr>
          <w:rFonts w:hint="eastAsia"/>
        </w:rPr>
      </w:pPr>
    </w:p>
    <w:p>
      <w:pPr>
        <w:pStyle w:val="3"/>
        <w:spacing w:line="420" w:lineRule="atLeast"/>
        <w:ind w:firstLine="602" w:firstLineChars="200"/>
        <w:rPr>
          <w:rFonts w:hint="eastAsia"/>
        </w:rPr>
      </w:pPr>
    </w:p>
    <w:p>
      <w:pPr>
        <w:pStyle w:val="3"/>
        <w:spacing w:line="420" w:lineRule="atLeast"/>
        <w:ind w:firstLine="602" w:firstLineChars="200"/>
        <w:rPr>
          <w:rFonts w:hint="eastAsia"/>
        </w:rPr>
      </w:pPr>
    </w:p>
    <w:p>
      <w:pPr>
        <w:pStyle w:val="3"/>
        <w:spacing w:line="420" w:lineRule="atLeast"/>
        <w:ind w:firstLine="602" w:firstLineChars="200"/>
        <w:rPr>
          <w:rFonts w:hint="eastAsia"/>
        </w:rPr>
      </w:pPr>
    </w:p>
    <w:p>
      <w:pPr>
        <w:pStyle w:val="3"/>
        <w:spacing w:line="420" w:lineRule="atLeast"/>
        <w:ind w:firstLine="602" w:firstLineChars="200"/>
        <w:rPr>
          <w:rFonts w:hint="eastAsia"/>
        </w:rPr>
      </w:pPr>
    </w:p>
    <w:p>
      <w:pPr>
        <w:pStyle w:val="3"/>
        <w:spacing w:line="420" w:lineRule="atLeast"/>
        <w:ind w:firstLine="420" w:firstLineChars="200"/>
        <w:jc w:val="center"/>
        <w:rPr>
          <w:rFonts w:hint="eastAsia" w:ascii="Times New Roman" w:hAnsi="Times New Roman" w:eastAsia="宋体" w:cs="Times New Roman"/>
          <w:b w:val="0"/>
          <w:kern w:val="2"/>
          <w:sz w:val="21"/>
          <w:szCs w:val="21"/>
          <w:lang w:val="en-US" w:eastAsia="zh-CN" w:bidi="ar-SA"/>
        </w:rPr>
      </w:pPr>
    </w:p>
    <w:p>
      <w:pPr>
        <w:pStyle w:val="3"/>
        <w:spacing w:line="420" w:lineRule="atLeast"/>
        <w:ind w:firstLine="420" w:firstLineChars="20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图4-1</w:t>
      </w:r>
      <w:r>
        <w:rPr>
          <w:rFonts w:hint="eastAsia" w:ascii="Times New Roman" w:cs="Times New Roman"/>
          <w:b w:val="0"/>
          <w:kern w:val="2"/>
          <w:sz w:val="21"/>
          <w:szCs w:val="21"/>
          <w:lang w:val="en-US" w:eastAsia="zh-CN" w:bidi="ar-SA"/>
        </w:rPr>
        <w:t xml:space="preserve"> </w:t>
      </w:r>
      <w:r>
        <w:rPr>
          <w:rFonts w:hint="eastAsia" w:ascii="Times New Roman" w:hAnsi="Times New Roman" w:eastAsia="宋体" w:cs="Times New Roman"/>
          <w:b w:val="0"/>
          <w:kern w:val="2"/>
          <w:sz w:val="21"/>
          <w:szCs w:val="21"/>
          <w:lang w:val="en-US" w:eastAsia="zh-CN" w:bidi="ar-SA"/>
        </w:rPr>
        <w:t>与燃气公司连接管线</w:t>
      </w:r>
    </w:p>
    <w:p>
      <w:pPr>
        <w:pStyle w:val="3"/>
        <w:spacing w:line="420" w:lineRule="atLeast"/>
        <w:ind w:firstLine="602" w:firstLineChars="200"/>
      </w:pPr>
      <w:r>
        <w:rPr>
          <w:rFonts w:hint="eastAsia"/>
        </w:rPr>
        <w:t>5 验收评价标准</w:t>
      </w:r>
      <w:bookmarkEnd w:id="54"/>
    </w:p>
    <w:p>
      <w:pPr>
        <w:pStyle w:val="4"/>
        <w:spacing w:line="200" w:lineRule="atLeast"/>
        <w:ind w:firstLine="562" w:firstLineChars="200"/>
      </w:pPr>
      <w:bookmarkStart w:id="55" w:name="_Toc497001473"/>
      <w:r>
        <w:rPr>
          <w:rFonts w:hint="eastAsia"/>
        </w:rPr>
        <w:t>5.1 污染物排放标准</w:t>
      </w:r>
      <w:bookmarkEnd w:id="55"/>
    </w:p>
    <w:p>
      <w:pPr>
        <w:pStyle w:val="5"/>
        <w:spacing w:line="200" w:lineRule="atLeast"/>
        <w:ind w:firstLine="480" w:firstLineChars="200"/>
      </w:pPr>
      <w:bookmarkStart w:id="56" w:name="_Toc497001475"/>
      <w:bookmarkStart w:id="57" w:name="_Toc496979036"/>
      <w:r>
        <w:t>5.1.</w:t>
      </w:r>
      <w:r>
        <w:rPr>
          <w:rFonts w:hint="eastAsia"/>
        </w:rPr>
        <w:t>1废气</w:t>
      </w:r>
      <w:bookmarkEnd w:id="56"/>
      <w:bookmarkEnd w:id="57"/>
    </w:p>
    <w:p>
      <w:pPr>
        <w:spacing w:line="400" w:lineRule="atLeast"/>
        <w:ind w:firstLine="480" w:firstLineChars="200"/>
        <w:rPr>
          <w:rFonts w:ascii="宋体" w:eastAsia="宋体"/>
          <w:sz w:val="24"/>
          <w:szCs w:val="24"/>
        </w:rPr>
      </w:pPr>
      <w:r>
        <w:rPr>
          <w:rFonts w:hint="eastAsia" w:ascii="宋体" w:eastAsia="宋体"/>
          <w:sz w:val="24"/>
          <w:szCs w:val="24"/>
        </w:rPr>
        <w:t>锅炉烟气排放执行《锅炉大气污染物排放标准》（GB13271-2014）表3燃气锅炉标准</w:t>
      </w:r>
      <w:r>
        <w:rPr>
          <w:rFonts w:hint="eastAsia" w:ascii="宋体" w:eastAsia="宋体"/>
          <w:sz w:val="24"/>
          <w:szCs w:val="24"/>
          <w:lang w:eastAsia="zh-CN"/>
        </w:rPr>
        <w:t>【</w:t>
      </w:r>
      <w:r>
        <w:rPr>
          <w:rFonts w:hint="eastAsia" w:ascii="宋体" w:eastAsia="宋体"/>
          <w:sz w:val="24"/>
          <w:szCs w:val="24"/>
          <w:lang w:val="en-US" w:eastAsia="zh-CN"/>
        </w:rPr>
        <w:t>2020年5月1日之后执行《锅炉大气污染物排放标准》（DB13/5161-2020）表1大气污染物排放限值要求】</w:t>
      </w:r>
      <w:r>
        <w:rPr>
          <w:rFonts w:hint="eastAsia" w:ascii="宋体" w:eastAsia="宋体"/>
          <w:sz w:val="24"/>
          <w:szCs w:val="24"/>
        </w:rPr>
        <w:t>；恶臭排放执行《恶臭污染物排放标准》（GB14554-93）表2标准要求、《城镇污水处理厂污染物排放标准》（GB18918-2002）表4二级标准。</w:t>
      </w:r>
    </w:p>
    <w:p>
      <w:pPr>
        <w:spacing w:line="220" w:lineRule="atLeast"/>
        <w:ind w:firstLine="480" w:firstLineChars="200"/>
        <w:rPr>
          <w:rFonts w:ascii="宋体" w:eastAsia="宋体"/>
          <w:sz w:val="24"/>
          <w:szCs w:val="24"/>
        </w:rPr>
      </w:pPr>
      <w:r>
        <w:rPr>
          <w:rFonts w:ascii="宋体" w:eastAsia="宋体"/>
          <w:sz w:val="24"/>
          <w:szCs w:val="24"/>
        </w:rPr>
        <w:t>标准值见表5-1。</w:t>
      </w:r>
    </w:p>
    <w:p>
      <w:pPr>
        <w:spacing w:line="220" w:lineRule="atLeast"/>
        <w:ind w:firstLine="482" w:firstLineChars="200"/>
        <w:jc w:val="center"/>
        <w:rPr>
          <w:rFonts w:ascii="宋体" w:eastAsia="宋体"/>
          <w:b/>
          <w:sz w:val="24"/>
          <w:szCs w:val="24"/>
        </w:rPr>
      </w:pPr>
      <w:r>
        <w:rPr>
          <w:rFonts w:hint="eastAsia" w:ascii="宋体" w:eastAsia="宋体"/>
          <w:b/>
          <w:sz w:val="24"/>
          <w:szCs w:val="24"/>
        </w:rPr>
        <w:t>表</w:t>
      </w:r>
      <w:r>
        <w:rPr>
          <w:rFonts w:ascii="宋体" w:eastAsia="宋体"/>
          <w:b/>
          <w:sz w:val="24"/>
          <w:szCs w:val="24"/>
        </w:rPr>
        <w:t>5-</w:t>
      </w:r>
      <w:r>
        <w:rPr>
          <w:rFonts w:hint="eastAsia" w:ascii="宋体" w:eastAsia="宋体"/>
          <w:b/>
          <w:sz w:val="24"/>
          <w:szCs w:val="24"/>
        </w:rPr>
        <w:t>1   废气排放执行标准</w:t>
      </w:r>
    </w:p>
    <w:tbl>
      <w:tblPr>
        <w:tblStyle w:val="31"/>
        <w:tblW w:w="87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7"/>
        <w:gridCol w:w="567"/>
        <w:gridCol w:w="1276"/>
        <w:gridCol w:w="992"/>
        <w:gridCol w:w="1701"/>
        <w:gridCol w:w="34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tcMar>
              <w:left w:w="28" w:type="dxa"/>
              <w:right w:w="28" w:type="dxa"/>
            </w:tcMar>
            <w:vAlign w:val="center"/>
          </w:tcPr>
          <w:p>
            <w:pPr>
              <w:spacing w:line="320" w:lineRule="atLeast"/>
              <w:jc w:val="center"/>
              <w:rPr>
                <w:rFonts w:ascii="宋体" w:eastAsia="宋体"/>
                <w:b/>
                <w:szCs w:val="21"/>
              </w:rPr>
            </w:pPr>
            <w:r>
              <w:rPr>
                <w:rFonts w:ascii="宋体" w:eastAsia="宋体"/>
                <w:b/>
                <w:szCs w:val="21"/>
              </w:rPr>
              <w:t>污染源</w:t>
            </w:r>
          </w:p>
        </w:tc>
        <w:tc>
          <w:tcPr>
            <w:tcW w:w="1843" w:type="dxa"/>
            <w:gridSpan w:val="2"/>
            <w:tcBorders>
              <w:bottom w:val="single" w:color="auto" w:sz="4" w:space="0"/>
            </w:tcBorders>
            <w:tcMar>
              <w:left w:w="28" w:type="dxa"/>
              <w:right w:w="28" w:type="dxa"/>
            </w:tcMar>
            <w:vAlign w:val="center"/>
          </w:tcPr>
          <w:p>
            <w:pPr>
              <w:spacing w:line="320" w:lineRule="atLeast"/>
              <w:jc w:val="center"/>
              <w:rPr>
                <w:rFonts w:ascii="宋体" w:eastAsia="宋体"/>
                <w:b/>
                <w:szCs w:val="21"/>
              </w:rPr>
            </w:pPr>
            <w:r>
              <w:rPr>
                <w:rFonts w:ascii="宋体" w:eastAsia="宋体"/>
                <w:b/>
                <w:szCs w:val="21"/>
              </w:rPr>
              <w:t>项目</w:t>
            </w:r>
          </w:p>
        </w:tc>
        <w:tc>
          <w:tcPr>
            <w:tcW w:w="992" w:type="dxa"/>
            <w:tcMar>
              <w:left w:w="28" w:type="dxa"/>
              <w:right w:w="28" w:type="dxa"/>
            </w:tcMar>
            <w:vAlign w:val="center"/>
          </w:tcPr>
          <w:p>
            <w:pPr>
              <w:spacing w:line="320" w:lineRule="atLeast"/>
              <w:jc w:val="center"/>
              <w:rPr>
                <w:rFonts w:ascii="宋体" w:eastAsia="宋体"/>
                <w:b/>
                <w:szCs w:val="21"/>
              </w:rPr>
            </w:pPr>
            <w:r>
              <w:rPr>
                <w:rFonts w:ascii="宋体" w:eastAsia="宋体"/>
                <w:b/>
                <w:szCs w:val="21"/>
              </w:rPr>
              <w:t>标准值</w:t>
            </w:r>
          </w:p>
        </w:tc>
        <w:tc>
          <w:tcPr>
            <w:tcW w:w="1701" w:type="dxa"/>
            <w:vAlign w:val="center"/>
          </w:tcPr>
          <w:p>
            <w:pPr>
              <w:spacing w:line="320" w:lineRule="atLeast"/>
              <w:jc w:val="center"/>
              <w:rPr>
                <w:rFonts w:ascii="宋体" w:eastAsia="宋体"/>
                <w:b/>
                <w:szCs w:val="21"/>
              </w:rPr>
            </w:pPr>
            <w:r>
              <w:rPr>
                <w:rFonts w:hint="eastAsia" w:ascii="宋体" w:eastAsia="宋体"/>
                <w:b/>
                <w:szCs w:val="21"/>
              </w:rPr>
              <w:t>单位</w:t>
            </w:r>
          </w:p>
        </w:tc>
        <w:tc>
          <w:tcPr>
            <w:tcW w:w="3453" w:type="dxa"/>
            <w:tcMar>
              <w:left w:w="28" w:type="dxa"/>
              <w:right w:w="28" w:type="dxa"/>
            </w:tcMar>
            <w:vAlign w:val="center"/>
          </w:tcPr>
          <w:p>
            <w:pPr>
              <w:spacing w:line="320" w:lineRule="atLeast"/>
              <w:jc w:val="center"/>
              <w:rPr>
                <w:rFonts w:ascii="宋体" w:eastAsia="宋体"/>
                <w:b/>
                <w:szCs w:val="21"/>
              </w:rPr>
            </w:pPr>
            <w:r>
              <w:rPr>
                <w:rFonts w:ascii="宋体" w:eastAsia="宋体"/>
                <w:b/>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restart"/>
            <w:tcMar>
              <w:left w:w="28" w:type="dxa"/>
              <w:right w:w="28" w:type="dxa"/>
            </w:tcMar>
            <w:vAlign w:val="center"/>
          </w:tcPr>
          <w:p>
            <w:pPr>
              <w:spacing w:line="320" w:lineRule="atLeast"/>
              <w:jc w:val="center"/>
              <w:rPr>
                <w:rFonts w:ascii="宋体" w:eastAsia="宋体"/>
                <w:szCs w:val="21"/>
              </w:rPr>
            </w:pPr>
            <w:r>
              <w:rPr>
                <w:rFonts w:hint="eastAsia" w:ascii="宋体" w:eastAsia="宋体"/>
                <w:szCs w:val="21"/>
              </w:rPr>
              <w:t>锅炉烟气</w:t>
            </w:r>
          </w:p>
        </w:tc>
        <w:tc>
          <w:tcPr>
            <w:tcW w:w="1843" w:type="dxa"/>
            <w:gridSpan w:val="2"/>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颗粒物</w:t>
            </w:r>
          </w:p>
        </w:tc>
        <w:tc>
          <w:tcPr>
            <w:tcW w:w="992"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20</w:t>
            </w:r>
          </w:p>
        </w:tc>
        <w:tc>
          <w:tcPr>
            <w:tcW w:w="1701" w:type="dxa"/>
            <w:vAlign w:val="center"/>
          </w:tcPr>
          <w:p>
            <w:pPr>
              <w:jc w:val="center"/>
              <w:rPr>
                <w:rFonts w:ascii="宋体" w:hAnsi="宋体" w:eastAsia="宋体"/>
                <w:szCs w:val="21"/>
              </w:rPr>
            </w:pPr>
            <w:r>
              <w:rPr>
                <w:rFonts w:hint="eastAsia" w:ascii="宋体" w:hAnsi="宋体" w:eastAsia="宋体"/>
                <w:szCs w:val="21"/>
              </w:rPr>
              <w:t>浓度（</w:t>
            </w:r>
            <w:r>
              <w:rPr>
                <w:rFonts w:ascii="宋体" w:hAnsi="宋体" w:eastAsia="宋体"/>
                <w:szCs w:val="21"/>
              </w:rPr>
              <w:t>mg/m</w:t>
            </w:r>
            <w:r>
              <w:rPr>
                <w:rFonts w:ascii="宋体" w:hAnsi="宋体" w:eastAsia="宋体"/>
                <w:szCs w:val="21"/>
                <w:vertAlign w:val="superscript"/>
              </w:rPr>
              <w:t>3</w:t>
            </w:r>
            <w:r>
              <w:rPr>
                <w:rFonts w:hint="eastAsia" w:ascii="宋体" w:hAnsi="宋体" w:eastAsia="宋体"/>
                <w:szCs w:val="21"/>
              </w:rPr>
              <w:t>）</w:t>
            </w:r>
          </w:p>
        </w:tc>
        <w:tc>
          <w:tcPr>
            <w:tcW w:w="3453" w:type="dxa"/>
            <w:vMerge w:val="restart"/>
            <w:tcMar>
              <w:left w:w="28" w:type="dxa"/>
              <w:right w:w="28" w:type="dxa"/>
            </w:tcMar>
            <w:vAlign w:val="center"/>
          </w:tcPr>
          <w:p>
            <w:pPr>
              <w:spacing w:line="320" w:lineRule="atLeast"/>
              <w:ind w:left="105" w:leftChars="50" w:right="105" w:rightChars="50"/>
              <w:jc w:val="center"/>
              <w:rPr>
                <w:rFonts w:ascii="宋体" w:hAnsi="宋体" w:eastAsia="宋体"/>
                <w:szCs w:val="21"/>
              </w:rPr>
            </w:pPr>
            <w:r>
              <w:rPr>
                <w:rFonts w:hint="eastAsia" w:ascii="宋体" w:eastAsia="宋体"/>
                <w:szCs w:val="21"/>
              </w:rPr>
              <w:t>《锅炉大气污染物排放标准》（GB13271-2014）表3燃气锅炉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1843" w:type="dxa"/>
            <w:gridSpan w:val="2"/>
            <w:tcBorders>
              <w:bottom w:val="single" w:color="auto" w:sz="4" w:space="0"/>
            </w:tcBorders>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SO</w:t>
            </w:r>
            <w:r>
              <w:rPr>
                <w:rFonts w:hint="eastAsia" w:ascii="宋体" w:hAnsi="宋体" w:cs="Arial"/>
                <w:kern w:val="2"/>
                <w:sz w:val="21"/>
                <w:szCs w:val="21"/>
                <w:vertAlign w:val="subscript"/>
                <w:lang w:eastAsia="zh-CN"/>
              </w:rPr>
              <w:t>2</w:t>
            </w:r>
          </w:p>
        </w:tc>
        <w:tc>
          <w:tcPr>
            <w:tcW w:w="992"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50</w:t>
            </w:r>
          </w:p>
        </w:tc>
        <w:tc>
          <w:tcPr>
            <w:tcW w:w="1701" w:type="dxa"/>
            <w:vAlign w:val="center"/>
          </w:tcPr>
          <w:p>
            <w:pPr>
              <w:jc w:val="center"/>
              <w:rPr>
                <w:rFonts w:ascii="宋体" w:hAnsi="宋体" w:eastAsia="宋体"/>
                <w:szCs w:val="21"/>
              </w:rPr>
            </w:pPr>
            <w:r>
              <w:rPr>
                <w:rFonts w:hint="eastAsia" w:ascii="宋体" w:hAnsi="宋体" w:eastAsia="宋体"/>
                <w:szCs w:val="21"/>
              </w:rPr>
              <w:t>浓度（</w:t>
            </w:r>
            <w:r>
              <w:rPr>
                <w:rFonts w:ascii="宋体" w:hAnsi="宋体" w:eastAsia="宋体"/>
                <w:szCs w:val="21"/>
              </w:rPr>
              <w:t>mg/m</w:t>
            </w:r>
            <w:r>
              <w:rPr>
                <w:rFonts w:ascii="宋体" w:hAnsi="宋体" w:eastAsia="宋体"/>
                <w:szCs w:val="21"/>
                <w:vertAlign w:val="superscript"/>
              </w:rPr>
              <w:t>3</w:t>
            </w:r>
            <w:r>
              <w:rPr>
                <w:rFonts w:hint="eastAsia" w:ascii="宋体" w:hAnsi="宋体" w:eastAsia="宋体"/>
                <w:szCs w:val="21"/>
              </w:rPr>
              <w:t>）</w:t>
            </w:r>
          </w:p>
        </w:tc>
        <w:tc>
          <w:tcPr>
            <w:tcW w:w="3453" w:type="dxa"/>
            <w:vMerge w:val="continue"/>
            <w:tcMar>
              <w:left w:w="28" w:type="dxa"/>
              <w:right w:w="28" w:type="dxa"/>
            </w:tcMar>
            <w:vAlign w:val="center"/>
          </w:tcPr>
          <w:p>
            <w:pPr>
              <w:spacing w:line="320" w:lineRule="atLeast"/>
              <w:ind w:left="105" w:leftChars="50" w:right="105" w:rightChars="50"/>
              <w:jc w:val="center"/>
              <w:rPr>
                <w:rFonts w:ascii="宋体" w:hAnsi="宋体"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1843" w:type="dxa"/>
            <w:gridSpan w:val="2"/>
            <w:tcBorders>
              <w:top w:val="single" w:color="auto" w:sz="4" w:space="0"/>
              <w:bottom w:val="single" w:color="auto" w:sz="4" w:space="0"/>
            </w:tcBorders>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NOx</w:t>
            </w:r>
          </w:p>
        </w:tc>
        <w:tc>
          <w:tcPr>
            <w:tcW w:w="992"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150</w:t>
            </w:r>
          </w:p>
        </w:tc>
        <w:tc>
          <w:tcPr>
            <w:tcW w:w="1701" w:type="dxa"/>
            <w:vAlign w:val="center"/>
          </w:tcPr>
          <w:p>
            <w:pPr>
              <w:jc w:val="center"/>
              <w:rPr>
                <w:rFonts w:ascii="宋体" w:hAnsi="宋体" w:eastAsia="宋体"/>
                <w:szCs w:val="21"/>
              </w:rPr>
            </w:pPr>
            <w:r>
              <w:rPr>
                <w:rFonts w:hint="eastAsia" w:ascii="宋体" w:hAnsi="宋体" w:eastAsia="宋体"/>
                <w:szCs w:val="21"/>
              </w:rPr>
              <w:t>浓度（</w:t>
            </w:r>
            <w:r>
              <w:rPr>
                <w:rFonts w:ascii="宋体" w:hAnsi="宋体" w:eastAsia="宋体"/>
                <w:szCs w:val="21"/>
              </w:rPr>
              <w:t>mg/m</w:t>
            </w:r>
            <w:r>
              <w:rPr>
                <w:rFonts w:ascii="宋体" w:hAnsi="宋体" w:eastAsia="宋体"/>
                <w:szCs w:val="21"/>
                <w:vertAlign w:val="superscript"/>
              </w:rPr>
              <w:t>3</w:t>
            </w:r>
            <w:r>
              <w:rPr>
                <w:rFonts w:hint="eastAsia" w:ascii="宋体" w:hAnsi="宋体" w:eastAsia="宋体"/>
                <w:szCs w:val="21"/>
              </w:rPr>
              <w:t>）</w:t>
            </w:r>
          </w:p>
        </w:tc>
        <w:tc>
          <w:tcPr>
            <w:tcW w:w="3453" w:type="dxa"/>
            <w:vMerge w:val="continue"/>
            <w:tcMar>
              <w:left w:w="28" w:type="dxa"/>
              <w:right w:w="28" w:type="dxa"/>
            </w:tcMar>
            <w:vAlign w:val="center"/>
          </w:tcPr>
          <w:p>
            <w:pPr>
              <w:spacing w:beforeLines="50" w:afterLines="50" w:line="320" w:lineRule="atLeast"/>
              <w:ind w:left="105" w:leftChars="50" w:right="105" w:rightChars="50"/>
              <w:jc w:val="center"/>
              <w:rPr>
                <w:rFonts w:ascii="宋体" w:hAnsi="宋体"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1843" w:type="dxa"/>
            <w:gridSpan w:val="2"/>
            <w:tcBorders>
              <w:top w:val="single" w:color="auto" w:sz="4" w:space="0"/>
              <w:bottom w:val="single" w:color="auto" w:sz="4" w:space="0"/>
            </w:tcBorders>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烟气黑度</w:t>
            </w:r>
          </w:p>
        </w:tc>
        <w:tc>
          <w:tcPr>
            <w:tcW w:w="992"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≤1</w:t>
            </w:r>
          </w:p>
        </w:tc>
        <w:tc>
          <w:tcPr>
            <w:tcW w:w="1701" w:type="dxa"/>
            <w:vAlign w:val="center"/>
          </w:tcPr>
          <w:p>
            <w:pPr>
              <w:jc w:val="center"/>
              <w:rPr>
                <w:rFonts w:ascii="宋体" w:hAnsi="宋体" w:eastAsia="宋体"/>
                <w:szCs w:val="21"/>
              </w:rPr>
            </w:pPr>
            <w:r>
              <w:rPr>
                <w:rFonts w:hint="eastAsia" w:ascii="宋体" w:hAnsi="宋体" w:eastAsia="宋体"/>
                <w:szCs w:val="21"/>
              </w:rPr>
              <w:t>林格曼黑度，级</w:t>
            </w:r>
          </w:p>
        </w:tc>
        <w:tc>
          <w:tcPr>
            <w:tcW w:w="3453"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restart"/>
            <w:tcMar>
              <w:left w:w="28" w:type="dxa"/>
              <w:right w:w="28" w:type="dxa"/>
            </w:tcMar>
            <w:vAlign w:val="center"/>
          </w:tcPr>
          <w:p>
            <w:pPr>
              <w:spacing w:line="320" w:lineRule="atLeast"/>
              <w:jc w:val="center"/>
              <w:rPr>
                <w:rFonts w:ascii="宋体" w:eastAsia="宋体"/>
                <w:szCs w:val="21"/>
              </w:rPr>
            </w:pPr>
            <w:r>
              <w:rPr>
                <w:rFonts w:hint="eastAsia" w:ascii="宋体" w:eastAsia="宋体"/>
                <w:szCs w:val="21"/>
              </w:rPr>
              <w:t>恶臭</w:t>
            </w:r>
          </w:p>
        </w:tc>
        <w:tc>
          <w:tcPr>
            <w:tcW w:w="567" w:type="dxa"/>
            <w:vMerge w:val="restart"/>
            <w:tcBorders>
              <w:top w:val="single" w:color="auto" w:sz="4" w:space="0"/>
            </w:tcBorders>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有</w:t>
            </w:r>
          </w:p>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组</w:t>
            </w:r>
          </w:p>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织</w:t>
            </w:r>
          </w:p>
        </w:tc>
        <w:tc>
          <w:tcPr>
            <w:tcW w:w="1276" w:type="dxa"/>
            <w:tcBorders>
              <w:top w:val="single" w:color="auto" w:sz="4" w:space="0"/>
              <w:bottom w:val="single" w:color="auto" w:sz="4" w:space="0"/>
            </w:tcBorders>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硫化氢</w:t>
            </w:r>
          </w:p>
        </w:tc>
        <w:tc>
          <w:tcPr>
            <w:tcW w:w="992" w:type="dxa"/>
            <w:tcMar>
              <w:left w:w="28" w:type="dxa"/>
              <w:right w:w="28" w:type="dxa"/>
            </w:tcMar>
            <w:vAlign w:val="center"/>
          </w:tcPr>
          <w:p>
            <w:pPr>
              <w:pStyle w:val="89"/>
              <w:spacing w:after="0" w:line="240" w:lineRule="auto"/>
              <w:jc w:val="center"/>
              <w:rPr>
                <w:rFonts w:ascii="宋体" w:hAnsi="宋体"/>
                <w:szCs w:val="21"/>
                <w:lang w:eastAsia="zh-CN"/>
              </w:rPr>
            </w:pPr>
            <w:r>
              <w:rPr>
                <w:rFonts w:hint="eastAsia" w:ascii="宋体" w:hAnsi="宋体"/>
                <w:szCs w:val="21"/>
                <w:lang w:eastAsia="zh-CN"/>
              </w:rPr>
              <w:t>0.33</w:t>
            </w:r>
          </w:p>
        </w:tc>
        <w:tc>
          <w:tcPr>
            <w:tcW w:w="1701" w:type="dxa"/>
            <w:vAlign w:val="center"/>
          </w:tcPr>
          <w:p>
            <w:pPr>
              <w:jc w:val="center"/>
              <w:rPr>
                <w:rFonts w:ascii="宋体" w:hAnsi="宋体" w:eastAsia="宋体"/>
                <w:szCs w:val="21"/>
              </w:rPr>
            </w:pPr>
            <w:r>
              <w:rPr>
                <w:rFonts w:hint="eastAsia" w:ascii="宋体" w:hAnsi="宋体" w:eastAsia="宋体"/>
                <w:szCs w:val="21"/>
              </w:rPr>
              <w:t>kg/h</w:t>
            </w:r>
          </w:p>
        </w:tc>
        <w:tc>
          <w:tcPr>
            <w:tcW w:w="3453" w:type="dxa"/>
            <w:vMerge w:val="restart"/>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sz w:val="21"/>
                <w:szCs w:val="21"/>
                <w:lang w:eastAsia="zh-CN"/>
              </w:rPr>
              <w:t>《恶臭污染物排放标准》（GB14554-1993）表2标准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567"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c>
          <w:tcPr>
            <w:tcW w:w="1276" w:type="dxa"/>
            <w:tcBorders>
              <w:top w:val="single" w:color="auto" w:sz="4" w:space="0"/>
              <w:bottom w:val="single" w:color="auto" w:sz="4" w:space="0"/>
            </w:tcBorders>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氨</w:t>
            </w:r>
          </w:p>
        </w:tc>
        <w:tc>
          <w:tcPr>
            <w:tcW w:w="992" w:type="dxa"/>
            <w:tcMar>
              <w:left w:w="28" w:type="dxa"/>
              <w:right w:w="28" w:type="dxa"/>
            </w:tcMar>
            <w:vAlign w:val="center"/>
          </w:tcPr>
          <w:p>
            <w:pPr>
              <w:pStyle w:val="89"/>
              <w:spacing w:after="0" w:line="240" w:lineRule="auto"/>
              <w:jc w:val="center"/>
              <w:rPr>
                <w:rFonts w:ascii="宋体" w:hAnsi="宋体"/>
                <w:szCs w:val="21"/>
                <w:lang w:eastAsia="zh-CN"/>
              </w:rPr>
            </w:pPr>
            <w:r>
              <w:rPr>
                <w:rFonts w:hint="eastAsia" w:ascii="宋体" w:hAnsi="宋体"/>
                <w:szCs w:val="21"/>
                <w:lang w:eastAsia="zh-CN"/>
              </w:rPr>
              <w:t>4.9</w:t>
            </w:r>
          </w:p>
        </w:tc>
        <w:tc>
          <w:tcPr>
            <w:tcW w:w="1701" w:type="dxa"/>
            <w:vAlign w:val="center"/>
          </w:tcPr>
          <w:p>
            <w:pPr>
              <w:jc w:val="center"/>
              <w:rPr>
                <w:rFonts w:ascii="宋体" w:hAnsi="宋体" w:eastAsia="宋体"/>
                <w:szCs w:val="21"/>
              </w:rPr>
            </w:pPr>
            <w:r>
              <w:rPr>
                <w:rFonts w:hint="eastAsia" w:ascii="宋体" w:hAnsi="宋体" w:eastAsia="宋体"/>
                <w:szCs w:val="21"/>
              </w:rPr>
              <w:t>kg/h</w:t>
            </w:r>
          </w:p>
        </w:tc>
        <w:tc>
          <w:tcPr>
            <w:tcW w:w="3453"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567"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c>
          <w:tcPr>
            <w:tcW w:w="1276" w:type="dxa"/>
            <w:tcBorders>
              <w:top w:val="single" w:color="auto" w:sz="4" w:space="0"/>
              <w:bottom w:val="single" w:color="auto" w:sz="4" w:space="0"/>
            </w:tcBorders>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臭气浓度</w:t>
            </w:r>
          </w:p>
        </w:tc>
        <w:tc>
          <w:tcPr>
            <w:tcW w:w="992" w:type="dxa"/>
            <w:tcMar>
              <w:left w:w="28" w:type="dxa"/>
              <w:right w:w="28" w:type="dxa"/>
            </w:tcMar>
            <w:vAlign w:val="center"/>
          </w:tcPr>
          <w:p>
            <w:pPr>
              <w:pStyle w:val="89"/>
              <w:spacing w:after="0" w:line="240" w:lineRule="auto"/>
              <w:jc w:val="center"/>
              <w:rPr>
                <w:rFonts w:ascii="宋体" w:hAnsi="宋体"/>
                <w:szCs w:val="21"/>
                <w:lang w:eastAsia="zh-CN"/>
              </w:rPr>
            </w:pPr>
            <w:r>
              <w:rPr>
                <w:rFonts w:hint="eastAsia" w:ascii="宋体" w:hAnsi="宋体"/>
                <w:szCs w:val="21"/>
                <w:lang w:eastAsia="zh-CN"/>
              </w:rPr>
              <w:t>2000</w:t>
            </w:r>
          </w:p>
        </w:tc>
        <w:tc>
          <w:tcPr>
            <w:tcW w:w="1701" w:type="dxa"/>
            <w:vAlign w:val="center"/>
          </w:tcPr>
          <w:p>
            <w:pPr>
              <w:jc w:val="center"/>
              <w:rPr>
                <w:rFonts w:ascii="宋体" w:hAnsi="宋体" w:eastAsia="宋体"/>
                <w:szCs w:val="21"/>
              </w:rPr>
            </w:pPr>
            <w:r>
              <w:rPr>
                <w:rFonts w:hint="eastAsia" w:ascii="宋体" w:hAnsi="宋体" w:eastAsia="宋体"/>
                <w:szCs w:val="21"/>
              </w:rPr>
              <w:t>无量纲</w:t>
            </w:r>
          </w:p>
        </w:tc>
        <w:tc>
          <w:tcPr>
            <w:tcW w:w="3453"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567" w:type="dxa"/>
            <w:vMerge w:val="restart"/>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无</w:t>
            </w:r>
          </w:p>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组</w:t>
            </w:r>
          </w:p>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织</w:t>
            </w:r>
          </w:p>
        </w:tc>
        <w:tc>
          <w:tcPr>
            <w:tcW w:w="1276" w:type="dxa"/>
            <w:tcBorders>
              <w:top w:val="single" w:color="auto" w:sz="4" w:space="0"/>
              <w:bottom w:val="single" w:color="auto" w:sz="4" w:space="0"/>
            </w:tcBorders>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硫化氢</w:t>
            </w:r>
          </w:p>
        </w:tc>
        <w:tc>
          <w:tcPr>
            <w:tcW w:w="992" w:type="dxa"/>
            <w:tcMar>
              <w:left w:w="28" w:type="dxa"/>
              <w:right w:w="28" w:type="dxa"/>
            </w:tcMar>
            <w:vAlign w:val="center"/>
          </w:tcPr>
          <w:p>
            <w:pPr>
              <w:pStyle w:val="89"/>
              <w:spacing w:after="0" w:line="240" w:lineRule="auto"/>
              <w:jc w:val="center"/>
              <w:rPr>
                <w:rFonts w:ascii="宋体" w:hAnsi="宋体"/>
                <w:szCs w:val="21"/>
                <w:lang w:eastAsia="zh-CN"/>
              </w:rPr>
            </w:pPr>
            <w:r>
              <w:rPr>
                <w:rFonts w:hint="eastAsia" w:ascii="宋体" w:hAnsi="宋体"/>
                <w:szCs w:val="21"/>
                <w:lang w:eastAsia="zh-CN"/>
              </w:rPr>
              <w:t>0.06</w:t>
            </w:r>
          </w:p>
        </w:tc>
        <w:tc>
          <w:tcPr>
            <w:tcW w:w="1701" w:type="dxa"/>
            <w:vAlign w:val="center"/>
          </w:tcPr>
          <w:p>
            <w:pPr>
              <w:jc w:val="center"/>
              <w:rPr>
                <w:rFonts w:ascii="宋体" w:hAnsi="宋体" w:eastAsia="宋体"/>
                <w:szCs w:val="21"/>
              </w:rPr>
            </w:pPr>
            <w:r>
              <w:rPr>
                <w:rFonts w:hint="eastAsia" w:ascii="宋体" w:hAnsi="宋体" w:eastAsia="宋体"/>
                <w:szCs w:val="21"/>
              </w:rPr>
              <w:t>浓度（</w:t>
            </w:r>
            <w:r>
              <w:rPr>
                <w:rFonts w:ascii="宋体" w:hAnsi="宋体" w:eastAsia="宋体"/>
                <w:szCs w:val="21"/>
              </w:rPr>
              <w:t>mg/m</w:t>
            </w:r>
            <w:r>
              <w:rPr>
                <w:rFonts w:ascii="宋体" w:hAnsi="宋体" w:eastAsia="宋体"/>
                <w:szCs w:val="21"/>
                <w:vertAlign w:val="superscript"/>
              </w:rPr>
              <w:t>3</w:t>
            </w:r>
            <w:r>
              <w:rPr>
                <w:rFonts w:hint="eastAsia" w:ascii="宋体" w:hAnsi="宋体" w:eastAsia="宋体"/>
                <w:szCs w:val="21"/>
              </w:rPr>
              <w:t>）</w:t>
            </w:r>
          </w:p>
        </w:tc>
        <w:tc>
          <w:tcPr>
            <w:tcW w:w="3453" w:type="dxa"/>
            <w:vMerge w:val="restart"/>
            <w:tcMar>
              <w:left w:w="28" w:type="dxa"/>
              <w:right w:w="28" w:type="dxa"/>
            </w:tcMar>
            <w:vAlign w:val="center"/>
          </w:tcPr>
          <w:p>
            <w:pPr>
              <w:pStyle w:val="89"/>
              <w:spacing w:after="0" w:line="240" w:lineRule="auto"/>
              <w:jc w:val="center"/>
              <w:rPr>
                <w:rFonts w:ascii="宋体" w:hAnsi="宋体" w:cs="Arial"/>
                <w:kern w:val="2"/>
                <w:sz w:val="21"/>
                <w:szCs w:val="21"/>
                <w:lang w:eastAsia="zh-CN"/>
              </w:rPr>
            </w:pPr>
            <w:r>
              <w:rPr>
                <w:rFonts w:hint="eastAsia" w:ascii="宋体"/>
                <w:sz w:val="21"/>
                <w:szCs w:val="21"/>
                <w:lang w:eastAsia="zh-CN"/>
              </w:rPr>
              <w:t>《城镇污水处理厂污染物排放标准》（GB18918-2002）表4二级标准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567"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c>
          <w:tcPr>
            <w:tcW w:w="1276" w:type="dxa"/>
            <w:tcBorders>
              <w:top w:val="single" w:color="auto" w:sz="4" w:space="0"/>
              <w:bottom w:val="single" w:color="auto" w:sz="4" w:space="0"/>
            </w:tcBorders>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氨</w:t>
            </w:r>
          </w:p>
        </w:tc>
        <w:tc>
          <w:tcPr>
            <w:tcW w:w="992" w:type="dxa"/>
            <w:tcMar>
              <w:left w:w="28" w:type="dxa"/>
              <w:right w:w="28" w:type="dxa"/>
            </w:tcMar>
            <w:vAlign w:val="center"/>
          </w:tcPr>
          <w:p>
            <w:pPr>
              <w:pStyle w:val="89"/>
              <w:spacing w:after="0" w:line="240" w:lineRule="auto"/>
              <w:jc w:val="center"/>
              <w:rPr>
                <w:rFonts w:ascii="宋体" w:hAnsi="宋体"/>
                <w:szCs w:val="21"/>
                <w:lang w:eastAsia="zh-CN"/>
              </w:rPr>
            </w:pPr>
            <w:r>
              <w:rPr>
                <w:rFonts w:hint="eastAsia" w:ascii="宋体" w:hAnsi="宋体"/>
                <w:szCs w:val="21"/>
                <w:lang w:eastAsia="zh-CN"/>
              </w:rPr>
              <w:t>1.5</w:t>
            </w:r>
          </w:p>
        </w:tc>
        <w:tc>
          <w:tcPr>
            <w:tcW w:w="1701" w:type="dxa"/>
            <w:vAlign w:val="center"/>
          </w:tcPr>
          <w:p>
            <w:pPr>
              <w:jc w:val="center"/>
              <w:rPr>
                <w:rFonts w:ascii="宋体" w:hAnsi="宋体" w:eastAsia="宋体"/>
                <w:szCs w:val="21"/>
              </w:rPr>
            </w:pPr>
            <w:r>
              <w:rPr>
                <w:rFonts w:hint="eastAsia" w:ascii="宋体" w:hAnsi="宋体" w:eastAsia="宋体"/>
                <w:szCs w:val="21"/>
              </w:rPr>
              <w:t>浓度（</w:t>
            </w:r>
            <w:r>
              <w:rPr>
                <w:rFonts w:ascii="宋体" w:hAnsi="宋体" w:eastAsia="宋体"/>
                <w:szCs w:val="21"/>
              </w:rPr>
              <w:t>mg/m</w:t>
            </w:r>
            <w:r>
              <w:rPr>
                <w:rFonts w:ascii="宋体" w:hAnsi="宋体" w:eastAsia="宋体"/>
                <w:szCs w:val="21"/>
                <w:vertAlign w:val="superscript"/>
              </w:rPr>
              <w:t>3</w:t>
            </w:r>
            <w:r>
              <w:rPr>
                <w:rFonts w:hint="eastAsia" w:ascii="宋体" w:hAnsi="宋体" w:eastAsia="宋体"/>
                <w:szCs w:val="21"/>
              </w:rPr>
              <w:t>）</w:t>
            </w:r>
          </w:p>
        </w:tc>
        <w:tc>
          <w:tcPr>
            <w:tcW w:w="3453"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tcMar>
              <w:left w:w="28" w:type="dxa"/>
              <w:right w:w="28" w:type="dxa"/>
            </w:tcMar>
            <w:vAlign w:val="center"/>
          </w:tcPr>
          <w:p>
            <w:pPr>
              <w:spacing w:line="320" w:lineRule="atLeast"/>
              <w:jc w:val="center"/>
              <w:rPr>
                <w:rFonts w:ascii="宋体" w:eastAsia="宋体"/>
                <w:szCs w:val="21"/>
              </w:rPr>
            </w:pPr>
          </w:p>
        </w:tc>
        <w:tc>
          <w:tcPr>
            <w:tcW w:w="567" w:type="dxa"/>
            <w:vMerge w:val="continue"/>
            <w:tcBorders>
              <w:bottom w:val="single" w:color="auto" w:sz="4" w:space="0"/>
            </w:tcBorders>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c>
          <w:tcPr>
            <w:tcW w:w="1276" w:type="dxa"/>
            <w:tcBorders>
              <w:top w:val="single" w:color="auto" w:sz="4" w:space="0"/>
              <w:bottom w:val="single" w:color="auto" w:sz="4" w:space="0"/>
            </w:tcBorders>
            <w:vAlign w:val="center"/>
          </w:tcPr>
          <w:p>
            <w:pPr>
              <w:pStyle w:val="89"/>
              <w:spacing w:after="0" w:line="240" w:lineRule="auto"/>
              <w:jc w:val="center"/>
              <w:rPr>
                <w:rFonts w:ascii="宋体" w:hAnsi="宋体" w:cs="Arial"/>
                <w:kern w:val="2"/>
                <w:sz w:val="21"/>
                <w:szCs w:val="21"/>
                <w:lang w:eastAsia="zh-CN"/>
              </w:rPr>
            </w:pPr>
            <w:r>
              <w:rPr>
                <w:rFonts w:hint="eastAsia" w:ascii="宋体" w:hAnsi="宋体" w:cs="Arial"/>
                <w:kern w:val="2"/>
                <w:sz w:val="21"/>
                <w:szCs w:val="21"/>
                <w:lang w:eastAsia="zh-CN"/>
              </w:rPr>
              <w:t>臭气浓度</w:t>
            </w:r>
          </w:p>
        </w:tc>
        <w:tc>
          <w:tcPr>
            <w:tcW w:w="992" w:type="dxa"/>
            <w:tcMar>
              <w:left w:w="28" w:type="dxa"/>
              <w:right w:w="28" w:type="dxa"/>
            </w:tcMar>
            <w:vAlign w:val="center"/>
          </w:tcPr>
          <w:p>
            <w:pPr>
              <w:pStyle w:val="89"/>
              <w:spacing w:after="0" w:line="240" w:lineRule="auto"/>
              <w:jc w:val="center"/>
              <w:rPr>
                <w:rFonts w:ascii="宋体" w:hAnsi="宋体"/>
                <w:szCs w:val="21"/>
                <w:lang w:eastAsia="zh-CN"/>
              </w:rPr>
            </w:pPr>
            <w:r>
              <w:rPr>
                <w:rFonts w:hint="eastAsia" w:ascii="宋体" w:hAnsi="宋体"/>
                <w:szCs w:val="21"/>
                <w:lang w:eastAsia="zh-CN"/>
              </w:rPr>
              <w:t>20</w:t>
            </w:r>
          </w:p>
        </w:tc>
        <w:tc>
          <w:tcPr>
            <w:tcW w:w="1701" w:type="dxa"/>
            <w:vAlign w:val="center"/>
          </w:tcPr>
          <w:p>
            <w:pPr>
              <w:jc w:val="center"/>
              <w:rPr>
                <w:rFonts w:ascii="宋体" w:hAnsi="宋体" w:eastAsia="宋体"/>
                <w:szCs w:val="21"/>
              </w:rPr>
            </w:pPr>
            <w:r>
              <w:rPr>
                <w:rFonts w:hint="eastAsia" w:ascii="宋体" w:hAnsi="宋体" w:eastAsia="宋体"/>
                <w:szCs w:val="21"/>
              </w:rPr>
              <w:t>无量纲</w:t>
            </w:r>
          </w:p>
        </w:tc>
        <w:tc>
          <w:tcPr>
            <w:tcW w:w="3453" w:type="dxa"/>
            <w:vMerge w:val="continue"/>
            <w:tcMar>
              <w:left w:w="28" w:type="dxa"/>
              <w:right w:w="28" w:type="dxa"/>
            </w:tcMar>
            <w:vAlign w:val="center"/>
          </w:tcPr>
          <w:p>
            <w:pPr>
              <w:pStyle w:val="89"/>
              <w:spacing w:after="0" w:line="240" w:lineRule="auto"/>
              <w:jc w:val="center"/>
              <w:rPr>
                <w:rFonts w:ascii="宋体" w:hAnsi="宋体" w:cs="Arial"/>
                <w:kern w:val="2"/>
                <w:sz w:val="21"/>
                <w:szCs w:val="21"/>
                <w:lang w:eastAsia="zh-CN"/>
              </w:rPr>
            </w:pPr>
          </w:p>
        </w:tc>
      </w:tr>
    </w:tbl>
    <w:p>
      <w:pPr>
        <w:pStyle w:val="5"/>
        <w:spacing w:line="400" w:lineRule="atLeast"/>
        <w:ind w:firstLine="480" w:firstLineChars="200"/>
      </w:pPr>
      <w:bookmarkStart w:id="58" w:name="_Toc497001476"/>
      <w:bookmarkStart w:id="59" w:name="_Toc496979037"/>
      <w:r>
        <w:t>5.1.</w:t>
      </w:r>
      <w:r>
        <w:rPr>
          <w:rFonts w:hint="eastAsia"/>
        </w:rPr>
        <w:t>2废水</w:t>
      </w:r>
    </w:p>
    <w:p>
      <w:pPr>
        <w:pStyle w:val="5"/>
        <w:spacing w:line="400" w:lineRule="atLeast"/>
        <w:ind w:firstLine="480" w:firstLineChars="200"/>
      </w:pPr>
      <w:r>
        <w:rPr>
          <w:rFonts w:hint="eastAsia"/>
        </w:rPr>
        <w:t>项目废水</w:t>
      </w:r>
      <w:r>
        <w:t>排放执行</w:t>
      </w:r>
      <w:r>
        <w:rPr>
          <w:rFonts w:hint="eastAsia"/>
        </w:rPr>
        <w:t>保定市溪源污水处理厂进水水质要求，污水处理厂执行</w:t>
      </w:r>
      <w:r>
        <w:rPr>
          <w:rFonts w:hint="eastAsia" w:asciiTheme="minorEastAsia" w:hAnsiTheme="minorEastAsia" w:eastAsiaTheme="minorEastAsia"/>
        </w:rPr>
        <w:t>《城镇污水处理厂污染物排放标准》（GB18918-2002）表1一级A</w:t>
      </w:r>
      <w:r>
        <w:rPr>
          <w:rFonts w:hint="eastAsia"/>
        </w:rPr>
        <w:t>。</w:t>
      </w:r>
    </w:p>
    <w:p>
      <w:pPr>
        <w:spacing w:line="480" w:lineRule="atLeast"/>
        <w:ind w:firstLine="482" w:firstLineChars="200"/>
        <w:jc w:val="center"/>
        <w:rPr>
          <w:rFonts w:ascii="宋体" w:eastAsia="宋体"/>
          <w:b/>
          <w:sz w:val="24"/>
          <w:szCs w:val="24"/>
        </w:rPr>
      </w:pPr>
      <w:r>
        <w:rPr>
          <w:rFonts w:ascii="宋体" w:eastAsia="宋体"/>
          <w:b/>
          <w:sz w:val="24"/>
          <w:szCs w:val="24"/>
        </w:rPr>
        <w:t>表5-</w:t>
      </w:r>
      <w:r>
        <w:rPr>
          <w:rFonts w:hint="eastAsia" w:ascii="宋体" w:eastAsia="宋体"/>
          <w:b/>
          <w:sz w:val="24"/>
          <w:szCs w:val="24"/>
        </w:rPr>
        <w:t>2污水执行</w:t>
      </w:r>
      <w:r>
        <w:rPr>
          <w:rFonts w:ascii="宋体" w:eastAsia="宋体"/>
          <w:b/>
          <w:sz w:val="24"/>
          <w:szCs w:val="24"/>
        </w:rPr>
        <w:t>标准</w:t>
      </w:r>
    </w:p>
    <w:tbl>
      <w:tblPr>
        <w:tblStyle w:val="31"/>
        <w:tblW w:w="82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072"/>
        <w:gridCol w:w="1055"/>
        <w:gridCol w:w="1134"/>
        <w:gridCol w:w="1134"/>
        <w:gridCol w:w="27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tcMar>
              <w:left w:w="28" w:type="dxa"/>
              <w:right w:w="28" w:type="dxa"/>
            </w:tcMar>
            <w:vAlign w:val="center"/>
          </w:tcPr>
          <w:p>
            <w:pPr>
              <w:jc w:val="center"/>
              <w:rPr>
                <w:rFonts w:ascii="宋体" w:eastAsia="宋体"/>
                <w:b/>
              </w:rPr>
            </w:pPr>
            <w:r>
              <w:rPr>
                <w:rFonts w:ascii="宋体" w:eastAsia="宋体"/>
                <w:b/>
              </w:rPr>
              <w:t>污染源</w:t>
            </w:r>
          </w:p>
        </w:tc>
        <w:tc>
          <w:tcPr>
            <w:tcW w:w="1072" w:type="dxa"/>
            <w:tcMar>
              <w:left w:w="28" w:type="dxa"/>
              <w:right w:w="28" w:type="dxa"/>
            </w:tcMar>
            <w:vAlign w:val="center"/>
          </w:tcPr>
          <w:p>
            <w:pPr>
              <w:jc w:val="center"/>
              <w:rPr>
                <w:rFonts w:ascii="宋体" w:eastAsia="宋体"/>
                <w:b/>
              </w:rPr>
            </w:pPr>
            <w:r>
              <w:rPr>
                <w:rFonts w:ascii="宋体" w:eastAsia="宋体"/>
                <w:b/>
              </w:rPr>
              <w:t>项目</w:t>
            </w:r>
          </w:p>
        </w:tc>
        <w:tc>
          <w:tcPr>
            <w:tcW w:w="2189" w:type="dxa"/>
            <w:gridSpan w:val="2"/>
            <w:tcMar>
              <w:left w:w="28" w:type="dxa"/>
              <w:right w:w="28" w:type="dxa"/>
            </w:tcMar>
            <w:vAlign w:val="center"/>
          </w:tcPr>
          <w:p>
            <w:pPr>
              <w:jc w:val="center"/>
              <w:rPr>
                <w:rFonts w:ascii="宋体" w:eastAsia="宋体"/>
                <w:b/>
              </w:rPr>
            </w:pPr>
            <w:r>
              <w:rPr>
                <w:rFonts w:ascii="宋体" w:eastAsia="宋体"/>
                <w:b/>
              </w:rPr>
              <w:t>标准值</w:t>
            </w:r>
          </w:p>
        </w:tc>
        <w:tc>
          <w:tcPr>
            <w:tcW w:w="1134" w:type="dxa"/>
            <w:tcMar>
              <w:left w:w="28" w:type="dxa"/>
              <w:right w:w="28" w:type="dxa"/>
            </w:tcMar>
            <w:vAlign w:val="center"/>
          </w:tcPr>
          <w:p>
            <w:pPr>
              <w:jc w:val="center"/>
              <w:rPr>
                <w:rFonts w:ascii="宋体" w:eastAsia="宋体"/>
                <w:b/>
              </w:rPr>
            </w:pPr>
            <w:r>
              <w:rPr>
                <w:rFonts w:ascii="宋体" w:eastAsia="宋体"/>
                <w:b/>
              </w:rPr>
              <w:t>单位</w:t>
            </w:r>
          </w:p>
        </w:tc>
        <w:tc>
          <w:tcPr>
            <w:tcW w:w="2730" w:type="dxa"/>
            <w:tcMar>
              <w:left w:w="28" w:type="dxa"/>
              <w:right w:w="28" w:type="dxa"/>
            </w:tcMar>
            <w:vAlign w:val="center"/>
          </w:tcPr>
          <w:p>
            <w:pPr>
              <w:jc w:val="center"/>
              <w:rPr>
                <w:rFonts w:ascii="宋体" w:eastAsia="宋体"/>
                <w:b/>
              </w:rPr>
            </w:pPr>
            <w:r>
              <w:rPr>
                <w:rFonts w:ascii="宋体" w:eastAsia="宋体"/>
                <w:b/>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restart"/>
            <w:vAlign w:val="center"/>
          </w:tcPr>
          <w:p>
            <w:pPr>
              <w:jc w:val="center"/>
              <w:rPr>
                <w:rFonts w:ascii="宋体" w:eastAsia="宋体"/>
              </w:rPr>
            </w:pPr>
            <w:r>
              <w:rPr>
                <w:rFonts w:ascii="宋体" w:eastAsia="宋体"/>
              </w:rPr>
              <w:t>废水</w:t>
            </w:r>
          </w:p>
        </w:tc>
        <w:tc>
          <w:tcPr>
            <w:tcW w:w="1072" w:type="dxa"/>
            <w:vAlign w:val="center"/>
          </w:tcPr>
          <w:p>
            <w:pPr>
              <w:jc w:val="center"/>
              <w:rPr>
                <w:rFonts w:ascii="宋体" w:eastAsia="宋体"/>
              </w:rPr>
            </w:pPr>
            <w:r>
              <w:rPr>
                <w:rFonts w:hint="eastAsia" w:ascii="宋体" w:eastAsia="宋体"/>
              </w:rPr>
              <w:t>COD</w:t>
            </w:r>
          </w:p>
        </w:tc>
        <w:tc>
          <w:tcPr>
            <w:tcW w:w="1055" w:type="dxa"/>
            <w:vMerge w:val="restart"/>
            <w:vAlign w:val="center"/>
          </w:tcPr>
          <w:p>
            <w:pPr>
              <w:jc w:val="center"/>
              <w:rPr>
                <w:rFonts w:ascii="宋体" w:eastAsia="宋体"/>
              </w:rPr>
            </w:pPr>
            <w:r>
              <w:rPr>
                <w:rFonts w:ascii="宋体" w:eastAsia="宋体"/>
              </w:rPr>
              <w:t>排放</w:t>
            </w:r>
          </w:p>
          <w:p>
            <w:pPr>
              <w:jc w:val="center"/>
              <w:rPr>
                <w:rFonts w:ascii="宋体" w:eastAsia="宋体"/>
              </w:rPr>
            </w:pPr>
            <w:r>
              <w:rPr>
                <w:rFonts w:ascii="宋体" w:eastAsia="宋体"/>
              </w:rPr>
              <w:t>限值</w:t>
            </w:r>
          </w:p>
        </w:tc>
        <w:tc>
          <w:tcPr>
            <w:tcW w:w="1134" w:type="dxa"/>
            <w:vAlign w:val="center"/>
          </w:tcPr>
          <w:p>
            <w:pPr>
              <w:jc w:val="center"/>
              <w:rPr>
                <w:rFonts w:ascii="宋体" w:eastAsia="宋体"/>
              </w:rPr>
            </w:pPr>
            <w:r>
              <w:rPr>
                <w:rFonts w:hint="eastAsia" w:ascii="宋体" w:eastAsia="宋体"/>
              </w:rPr>
              <w:t>500</w:t>
            </w:r>
          </w:p>
        </w:tc>
        <w:tc>
          <w:tcPr>
            <w:tcW w:w="1134" w:type="dxa"/>
            <w:vMerge w:val="restart"/>
            <w:vAlign w:val="center"/>
          </w:tcPr>
          <w:p>
            <w:pPr>
              <w:jc w:val="center"/>
              <w:rPr>
                <w:rFonts w:ascii="宋体" w:eastAsia="宋体"/>
              </w:rPr>
            </w:pPr>
            <w:r>
              <w:rPr>
                <w:rFonts w:ascii="宋体" w:eastAsia="宋体"/>
              </w:rPr>
              <w:t>mg/L</w:t>
            </w:r>
          </w:p>
        </w:tc>
        <w:tc>
          <w:tcPr>
            <w:tcW w:w="2730" w:type="dxa"/>
            <w:vMerge w:val="restart"/>
            <w:vAlign w:val="center"/>
          </w:tcPr>
          <w:p>
            <w:pPr>
              <w:spacing w:line="300" w:lineRule="atLeast"/>
              <w:ind w:left="105" w:leftChars="50" w:right="105" w:rightChars="50"/>
              <w:jc w:val="center"/>
              <w:rPr>
                <w:rFonts w:ascii="宋体" w:hAnsi="宋体" w:eastAsia="宋体"/>
              </w:rPr>
            </w:pPr>
            <w:r>
              <w:rPr>
                <w:rFonts w:hint="eastAsia" w:ascii="宋体" w:hAnsi="宋体" w:eastAsia="宋体"/>
              </w:rPr>
              <w:t>保定市溪源污水处理厂进水水质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vAlign w:val="center"/>
          </w:tcPr>
          <w:p/>
        </w:tc>
        <w:tc>
          <w:tcPr>
            <w:tcW w:w="1072" w:type="dxa"/>
            <w:vAlign w:val="center"/>
          </w:tcPr>
          <w:p>
            <w:pPr>
              <w:jc w:val="center"/>
              <w:rPr>
                <w:rFonts w:ascii="宋体" w:eastAsia="宋体"/>
              </w:rPr>
            </w:pPr>
            <w:r>
              <w:rPr>
                <w:rFonts w:hint="eastAsia" w:ascii="宋体" w:eastAsia="宋体"/>
              </w:rPr>
              <w:t>SS</w:t>
            </w:r>
          </w:p>
        </w:tc>
        <w:tc>
          <w:tcPr>
            <w:tcW w:w="1055" w:type="dxa"/>
            <w:vMerge w:val="continue"/>
            <w:vAlign w:val="center"/>
          </w:tcPr>
          <w:p/>
        </w:tc>
        <w:tc>
          <w:tcPr>
            <w:tcW w:w="1134" w:type="dxa"/>
            <w:vAlign w:val="center"/>
          </w:tcPr>
          <w:p>
            <w:pPr>
              <w:jc w:val="center"/>
              <w:rPr>
                <w:rFonts w:ascii="宋体" w:eastAsia="宋体"/>
              </w:rPr>
            </w:pPr>
            <w:r>
              <w:rPr>
                <w:rFonts w:hint="eastAsia" w:ascii="宋体" w:eastAsia="宋体"/>
              </w:rPr>
              <w:t>190</w:t>
            </w:r>
          </w:p>
        </w:tc>
        <w:tc>
          <w:tcPr>
            <w:tcW w:w="1134" w:type="dxa"/>
            <w:vMerge w:val="continue"/>
            <w:vAlign w:val="center"/>
          </w:tcPr>
          <w:p>
            <w:pPr>
              <w:jc w:val="center"/>
              <w:rPr>
                <w:rFonts w:ascii="宋体" w:eastAsia="宋体"/>
              </w:rPr>
            </w:pPr>
          </w:p>
        </w:tc>
        <w:tc>
          <w:tcPr>
            <w:tcW w:w="2730"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ascii="宋体" w:eastAsia="宋体"/>
              </w:rPr>
              <w:t>氨氮</w:t>
            </w:r>
          </w:p>
        </w:tc>
        <w:tc>
          <w:tcPr>
            <w:tcW w:w="1055" w:type="dxa"/>
            <w:vMerge w:val="continue"/>
            <w:tcMar>
              <w:left w:w="28" w:type="dxa"/>
              <w:right w:w="28" w:type="dxa"/>
            </w:tcMar>
            <w:vAlign w:val="center"/>
          </w:tcPr>
          <w:p/>
        </w:tc>
        <w:tc>
          <w:tcPr>
            <w:tcW w:w="1134" w:type="dxa"/>
            <w:tcMar>
              <w:left w:w="28" w:type="dxa"/>
              <w:right w:w="28" w:type="dxa"/>
            </w:tcMar>
            <w:vAlign w:val="center"/>
          </w:tcPr>
          <w:p>
            <w:pPr>
              <w:jc w:val="center"/>
              <w:rPr>
                <w:rFonts w:ascii="宋体" w:eastAsia="宋体"/>
              </w:rPr>
            </w:pPr>
            <w:r>
              <w:rPr>
                <w:rFonts w:hint="eastAsia" w:ascii="宋体" w:eastAsia="宋体"/>
              </w:rPr>
              <w:t>70</w:t>
            </w:r>
          </w:p>
        </w:tc>
        <w:tc>
          <w:tcPr>
            <w:tcW w:w="1134" w:type="dxa"/>
            <w:vMerge w:val="continue"/>
            <w:tcMar>
              <w:left w:w="28" w:type="dxa"/>
              <w:right w:w="28" w:type="dxa"/>
            </w:tcMar>
            <w:vAlign w:val="center"/>
          </w:tcPr>
          <w:p>
            <w:pPr>
              <w:jc w:val="center"/>
              <w:rPr>
                <w:rFonts w:ascii="宋体" w:eastAsia="宋体"/>
              </w:rPr>
            </w:pPr>
          </w:p>
        </w:tc>
        <w:tc>
          <w:tcPr>
            <w:tcW w:w="2730" w:type="dxa"/>
            <w:vMerge w:val="continue"/>
            <w:tcMar>
              <w:left w:w="28" w:type="dxa"/>
              <w:right w:w="28" w:type="dxa"/>
            </w:tcMar>
            <w:vAlign w:val="center"/>
          </w:tcPr>
          <w:p>
            <w:pPr>
              <w:spacing w:line="300" w:lineRule="atLeast"/>
              <w:ind w:left="105" w:leftChars="50" w:right="105" w:rightChars="50"/>
              <w:rPr>
                <w:rFonts w:ascii="宋体" w:eastAsia="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ascii="宋体" w:eastAsia="宋体"/>
              </w:rPr>
              <w:t>总磷</w:t>
            </w:r>
          </w:p>
        </w:tc>
        <w:tc>
          <w:tcPr>
            <w:tcW w:w="1055" w:type="dxa"/>
            <w:vMerge w:val="continue"/>
            <w:tcMar>
              <w:left w:w="28" w:type="dxa"/>
              <w:right w:w="28" w:type="dxa"/>
            </w:tcMar>
            <w:vAlign w:val="center"/>
          </w:tcPr>
          <w:p/>
        </w:tc>
        <w:tc>
          <w:tcPr>
            <w:tcW w:w="1134" w:type="dxa"/>
            <w:tcMar>
              <w:left w:w="28" w:type="dxa"/>
              <w:right w:w="28" w:type="dxa"/>
            </w:tcMar>
            <w:vAlign w:val="center"/>
          </w:tcPr>
          <w:p>
            <w:pPr>
              <w:jc w:val="center"/>
              <w:rPr>
                <w:rFonts w:ascii="宋体" w:eastAsia="宋体"/>
              </w:rPr>
            </w:pPr>
            <w:r>
              <w:rPr>
                <w:rFonts w:hint="eastAsia" w:ascii="宋体" w:eastAsia="宋体"/>
              </w:rPr>
              <w:t>7</w:t>
            </w:r>
          </w:p>
        </w:tc>
        <w:tc>
          <w:tcPr>
            <w:tcW w:w="1134" w:type="dxa"/>
            <w:vMerge w:val="continue"/>
            <w:tcMar>
              <w:left w:w="28" w:type="dxa"/>
              <w:right w:w="28" w:type="dxa"/>
            </w:tcMar>
            <w:vAlign w:val="center"/>
          </w:tcPr>
          <w:p>
            <w:pPr>
              <w:jc w:val="center"/>
              <w:rPr>
                <w:rFonts w:ascii="宋体" w:eastAsia="宋体"/>
              </w:rPr>
            </w:pPr>
          </w:p>
        </w:tc>
        <w:tc>
          <w:tcPr>
            <w:tcW w:w="2730" w:type="dxa"/>
            <w:vMerge w:val="continue"/>
            <w:tcMar>
              <w:left w:w="28" w:type="dxa"/>
              <w:right w:w="28" w:type="dxa"/>
            </w:tcMar>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hint="eastAsia" w:ascii="宋体" w:eastAsia="宋体"/>
              </w:rPr>
              <w:t>BOD</w:t>
            </w:r>
            <w:r>
              <w:rPr>
                <w:rFonts w:hint="eastAsia" w:ascii="宋体" w:eastAsia="宋体"/>
                <w:vertAlign w:val="subscript"/>
              </w:rPr>
              <w:t>5</w:t>
            </w:r>
          </w:p>
        </w:tc>
        <w:tc>
          <w:tcPr>
            <w:tcW w:w="1055" w:type="dxa"/>
            <w:vMerge w:val="continue"/>
            <w:tcMar>
              <w:left w:w="28" w:type="dxa"/>
              <w:right w:w="28" w:type="dxa"/>
            </w:tcMar>
            <w:vAlign w:val="center"/>
          </w:tcPr>
          <w:p/>
        </w:tc>
        <w:tc>
          <w:tcPr>
            <w:tcW w:w="1134" w:type="dxa"/>
            <w:tcMar>
              <w:left w:w="28" w:type="dxa"/>
              <w:right w:w="28" w:type="dxa"/>
            </w:tcMar>
            <w:vAlign w:val="center"/>
          </w:tcPr>
          <w:p>
            <w:pPr>
              <w:jc w:val="center"/>
              <w:rPr>
                <w:rFonts w:ascii="宋体" w:eastAsia="宋体"/>
              </w:rPr>
            </w:pPr>
            <w:r>
              <w:rPr>
                <w:rFonts w:hint="eastAsia" w:ascii="宋体" w:eastAsia="宋体"/>
              </w:rPr>
              <w:t>200</w:t>
            </w:r>
          </w:p>
        </w:tc>
        <w:tc>
          <w:tcPr>
            <w:tcW w:w="1134" w:type="dxa"/>
            <w:vMerge w:val="continue"/>
            <w:tcMar>
              <w:left w:w="28" w:type="dxa"/>
              <w:right w:w="28" w:type="dxa"/>
            </w:tcMar>
            <w:vAlign w:val="center"/>
          </w:tcPr>
          <w:p/>
        </w:tc>
        <w:tc>
          <w:tcPr>
            <w:tcW w:w="2730" w:type="dxa"/>
            <w:vMerge w:val="continue"/>
            <w:tcMar>
              <w:left w:w="28" w:type="dxa"/>
              <w:right w:w="28" w:type="dxa"/>
            </w:tcMar>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hint="eastAsia" w:ascii="宋体" w:eastAsia="宋体"/>
              </w:rPr>
              <w:t>pH</w:t>
            </w:r>
          </w:p>
        </w:tc>
        <w:tc>
          <w:tcPr>
            <w:tcW w:w="1055" w:type="dxa"/>
            <w:vMerge w:val="restart"/>
            <w:tcMar>
              <w:left w:w="28" w:type="dxa"/>
              <w:right w:w="28" w:type="dxa"/>
            </w:tcMar>
            <w:vAlign w:val="center"/>
          </w:tcPr>
          <w:p>
            <w:pPr>
              <w:jc w:val="center"/>
              <w:rPr>
                <w:rFonts w:ascii="宋体" w:eastAsia="宋体"/>
              </w:rPr>
            </w:pPr>
            <w:r>
              <w:rPr>
                <w:rFonts w:ascii="宋体" w:eastAsia="宋体"/>
              </w:rPr>
              <w:t>排放</w:t>
            </w:r>
          </w:p>
          <w:p>
            <w:pPr>
              <w:jc w:val="center"/>
            </w:pPr>
            <w:r>
              <w:rPr>
                <w:rFonts w:ascii="宋体" w:eastAsia="宋体"/>
              </w:rPr>
              <w:t>限值</w:t>
            </w: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6-9</w:t>
            </w: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无量纲</w:t>
            </w:r>
          </w:p>
        </w:tc>
        <w:tc>
          <w:tcPr>
            <w:tcW w:w="2730" w:type="dxa"/>
            <w:vMerge w:val="restart"/>
            <w:tcMar>
              <w:left w:w="28" w:type="dxa"/>
              <w:right w:w="28" w:type="dxa"/>
            </w:tcMar>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《城镇污水处理厂污染物排放标准》（GB18918-2002）表1一级A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hint="eastAsia" w:ascii="宋体" w:eastAsia="宋体"/>
              </w:rPr>
              <w:t>COD</w:t>
            </w:r>
          </w:p>
        </w:tc>
        <w:tc>
          <w:tcPr>
            <w:tcW w:w="1055" w:type="dxa"/>
            <w:vMerge w:val="continue"/>
            <w:tcMar>
              <w:left w:w="28" w:type="dxa"/>
              <w:right w:w="28" w:type="dxa"/>
            </w:tcMar>
            <w:vAlign w:val="center"/>
          </w:tcPr>
          <w:p>
            <w:pPr>
              <w:jc w:val="center"/>
            </w:pP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50</w:t>
            </w:r>
          </w:p>
        </w:tc>
        <w:tc>
          <w:tcPr>
            <w:tcW w:w="1134" w:type="dxa"/>
            <w:vMerge w:val="restart"/>
            <w:tcMar>
              <w:left w:w="28" w:type="dxa"/>
              <w:right w:w="28" w:type="dxa"/>
            </w:tcMar>
            <w:vAlign w:val="center"/>
          </w:tcPr>
          <w:p>
            <w:pPr>
              <w:jc w:val="center"/>
              <w:rPr>
                <w:rFonts w:asciiTheme="minorEastAsia" w:hAnsiTheme="minorEastAsia" w:eastAsiaTheme="minorEastAsia"/>
              </w:rPr>
            </w:pPr>
            <w:r>
              <w:rPr>
                <w:rFonts w:ascii="宋体" w:eastAsia="宋体"/>
              </w:rPr>
              <w:t>mg/L</w:t>
            </w:r>
          </w:p>
        </w:tc>
        <w:tc>
          <w:tcPr>
            <w:tcW w:w="2730" w:type="dxa"/>
            <w:vMerge w:val="continue"/>
            <w:tcMar>
              <w:left w:w="28" w:type="dxa"/>
              <w:right w:w="28" w:type="dxa"/>
            </w:tcMar>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hint="eastAsia" w:ascii="宋体" w:eastAsia="宋体"/>
              </w:rPr>
              <w:t>SS</w:t>
            </w:r>
          </w:p>
        </w:tc>
        <w:tc>
          <w:tcPr>
            <w:tcW w:w="1055" w:type="dxa"/>
            <w:vMerge w:val="continue"/>
            <w:tcMar>
              <w:left w:w="28" w:type="dxa"/>
              <w:right w:w="28" w:type="dxa"/>
            </w:tcMar>
            <w:vAlign w:val="center"/>
          </w:tcPr>
          <w:p>
            <w:pPr>
              <w:jc w:val="center"/>
            </w:pP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10</w:t>
            </w:r>
          </w:p>
        </w:tc>
        <w:tc>
          <w:tcPr>
            <w:tcW w:w="1134" w:type="dxa"/>
            <w:vMerge w:val="continue"/>
            <w:tcMar>
              <w:left w:w="28" w:type="dxa"/>
              <w:right w:w="28" w:type="dxa"/>
            </w:tcMar>
            <w:vAlign w:val="center"/>
          </w:tcPr>
          <w:p>
            <w:pPr>
              <w:jc w:val="center"/>
              <w:rPr>
                <w:rFonts w:asciiTheme="minorEastAsia" w:hAnsiTheme="minorEastAsia" w:eastAsiaTheme="minorEastAsia"/>
              </w:rPr>
            </w:pPr>
          </w:p>
        </w:tc>
        <w:tc>
          <w:tcPr>
            <w:tcW w:w="2730" w:type="dxa"/>
            <w:vMerge w:val="continue"/>
            <w:tcMar>
              <w:left w:w="28" w:type="dxa"/>
              <w:right w:w="28" w:type="dxa"/>
            </w:tcMar>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ascii="宋体" w:eastAsia="宋体"/>
              </w:rPr>
              <w:t>氨氮</w:t>
            </w:r>
          </w:p>
        </w:tc>
        <w:tc>
          <w:tcPr>
            <w:tcW w:w="1055" w:type="dxa"/>
            <w:vMerge w:val="continue"/>
            <w:tcMar>
              <w:left w:w="28" w:type="dxa"/>
              <w:right w:w="28" w:type="dxa"/>
            </w:tcMar>
            <w:vAlign w:val="center"/>
          </w:tcPr>
          <w:p>
            <w:pPr>
              <w:jc w:val="center"/>
            </w:pP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8</w:t>
            </w:r>
          </w:p>
        </w:tc>
        <w:tc>
          <w:tcPr>
            <w:tcW w:w="1134" w:type="dxa"/>
            <w:vMerge w:val="continue"/>
            <w:tcMar>
              <w:left w:w="28" w:type="dxa"/>
              <w:right w:w="28" w:type="dxa"/>
            </w:tcMar>
            <w:vAlign w:val="center"/>
          </w:tcPr>
          <w:p>
            <w:pPr>
              <w:jc w:val="center"/>
              <w:rPr>
                <w:rFonts w:asciiTheme="minorEastAsia" w:hAnsiTheme="minorEastAsia" w:eastAsiaTheme="minorEastAsia"/>
              </w:rPr>
            </w:pPr>
          </w:p>
        </w:tc>
        <w:tc>
          <w:tcPr>
            <w:tcW w:w="2730" w:type="dxa"/>
            <w:vMerge w:val="continue"/>
            <w:tcMar>
              <w:left w:w="28" w:type="dxa"/>
              <w:right w:w="28" w:type="dxa"/>
            </w:tcMar>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ascii="宋体" w:eastAsia="宋体"/>
              </w:rPr>
              <w:t>总磷</w:t>
            </w:r>
          </w:p>
        </w:tc>
        <w:tc>
          <w:tcPr>
            <w:tcW w:w="1055" w:type="dxa"/>
            <w:vMerge w:val="continue"/>
            <w:tcMar>
              <w:left w:w="28" w:type="dxa"/>
              <w:right w:w="28" w:type="dxa"/>
            </w:tcMar>
            <w:vAlign w:val="center"/>
          </w:tcPr>
          <w:p>
            <w:pPr>
              <w:jc w:val="center"/>
            </w:pP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0.5</w:t>
            </w:r>
          </w:p>
        </w:tc>
        <w:tc>
          <w:tcPr>
            <w:tcW w:w="1134" w:type="dxa"/>
            <w:vMerge w:val="continue"/>
            <w:tcMar>
              <w:left w:w="28" w:type="dxa"/>
              <w:right w:w="28" w:type="dxa"/>
            </w:tcMar>
            <w:vAlign w:val="center"/>
          </w:tcPr>
          <w:p>
            <w:pPr>
              <w:jc w:val="center"/>
              <w:rPr>
                <w:rFonts w:asciiTheme="minorEastAsia" w:hAnsiTheme="minorEastAsia" w:eastAsiaTheme="minorEastAsia"/>
              </w:rPr>
            </w:pPr>
          </w:p>
        </w:tc>
        <w:tc>
          <w:tcPr>
            <w:tcW w:w="2730" w:type="dxa"/>
            <w:vMerge w:val="continue"/>
            <w:tcMar>
              <w:left w:w="28" w:type="dxa"/>
              <w:right w:w="28" w:type="dxa"/>
            </w:tcMar>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hint="eastAsia" w:ascii="宋体" w:eastAsia="宋体"/>
              </w:rPr>
              <w:t>BOD</w:t>
            </w:r>
            <w:r>
              <w:rPr>
                <w:rFonts w:hint="eastAsia" w:ascii="宋体" w:eastAsia="宋体"/>
                <w:vertAlign w:val="subscript"/>
              </w:rPr>
              <w:t>5</w:t>
            </w:r>
          </w:p>
        </w:tc>
        <w:tc>
          <w:tcPr>
            <w:tcW w:w="1055" w:type="dxa"/>
            <w:vMerge w:val="continue"/>
            <w:tcMar>
              <w:left w:w="28" w:type="dxa"/>
              <w:right w:w="28" w:type="dxa"/>
            </w:tcMar>
            <w:vAlign w:val="center"/>
          </w:tcPr>
          <w:p>
            <w:pPr>
              <w:jc w:val="center"/>
            </w:pP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10</w:t>
            </w:r>
          </w:p>
        </w:tc>
        <w:tc>
          <w:tcPr>
            <w:tcW w:w="1134" w:type="dxa"/>
            <w:vMerge w:val="continue"/>
            <w:tcMar>
              <w:left w:w="28" w:type="dxa"/>
              <w:right w:w="28" w:type="dxa"/>
            </w:tcMar>
            <w:vAlign w:val="center"/>
          </w:tcPr>
          <w:p>
            <w:pPr>
              <w:jc w:val="center"/>
              <w:rPr>
                <w:rFonts w:asciiTheme="minorEastAsia" w:hAnsiTheme="minorEastAsia" w:eastAsiaTheme="minorEastAsia"/>
              </w:rPr>
            </w:pPr>
          </w:p>
        </w:tc>
        <w:tc>
          <w:tcPr>
            <w:tcW w:w="2730" w:type="dxa"/>
            <w:vMerge w:val="continue"/>
            <w:tcMar>
              <w:left w:w="28" w:type="dxa"/>
              <w:right w:w="28" w:type="dxa"/>
            </w:tcMar>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88" w:type="dxa"/>
            <w:vMerge w:val="continue"/>
            <w:tcMar>
              <w:left w:w="28" w:type="dxa"/>
              <w:right w:w="28" w:type="dxa"/>
            </w:tcMar>
            <w:vAlign w:val="center"/>
          </w:tcPr>
          <w:p/>
        </w:tc>
        <w:tc>
          <w:tcPr>
            <w:tcW w:w="1072" w:type="dxa"/>
            <w:tcMar>
              <w:left w:w="28" w:type="dxa"/>
              <w:right w:w="28" w:type="dxa"/>
            </w:tcMar>
            <w:vAlign w:val="center"/>
          </w:tcPr>
          <w:p>
            <w:pPr>
              <w:jc w:val="center"/>
              <w:rPr>
                <w:rFonts w:ascii="宋体" w:eastAsia="宋体"/>
              </w:rPr>
            </w:pPr>
            <w:r>
              <w:rPr>
                <w:rFonts w:hint="eastAsia" w:ascii="宋体" w:eastAsia="宋体"/>
              </w:rPr>
              <w:t>总氮</w:t>
            </w:r>
          </w:p>
        </w:tc>
        <w:tc>
          <w:tcPr>
            <w:tcW w:w="1055" w:type="dxa"/>
            <w:vMerge w:val="continue"/>
            <w:tcMar>
              <w:left w:w="28" w:type="dxa"/>
              <w:right w:w="28" w:type="dxa"/>
            </w:tcMar>
            <w:vAlign w:val="center"/>
          </w:tcPr>
          <w:p>
            <w:pPr>
              <w:jc w:val="center"/>
            </w:pPr>
          </w:p>
        </w:tc>
        <w:tc>
          <w:tcPr>
            <w:tcW w:w="1134" w:type="dxa"/>
            <w:tcMar>
              <w:left w:w="28" w:type="dxa"/>
              <w:right w:w="28" w:type="dxa"/>
            </w:tcMar>
            <w:vAlign w:val="center"/>
          </w:tcPr>
          <w:p>
            <w:pPr>
              <w:jc w:val="center"/>
              <w:rPr>
                <w:rFonts w:asciiTheme="minorEastAsia" w:hAnsiTheme="minorEastAsia" w:eastAsiaTheme="minorEastAsia"/>
              </w:rPr>
            </w:pPr>
            <w:r>
              <w:rPr>
                <w:rFonts w:hint="eastAsia" w:asciiTheme="minorEastAsia" w:hAnsiTheme="minorEastAsia" w:eastAsiaTheme="minorEastAsia"/>
              </w:rPr>
              <w:t>15</w:t>
            </w:r>
          </w:p>
        </w:tc>
        <w:tc>
          <w:tcPr>
            <w:tcW w:w="1134" w:type="dxa"/>
            <w:vMerge w:val="continue"/>
            <w:tcMar>
              <w:left w:w="28" w:type="dxa"/>
              <w:right w:w="28" w:type="dxa"/>
            </w:tcMar>
            <w:vAlign w:val="center"/>
          </w:tcPr>
          <w:p>
            <w:pPr>
              <w:jc w:val="center"/>
              <w:rPr>
                <w:rFonts w:asciiTheme="minorEastAsia" w:hAnsiTheme="minorEastAsia" w:eastAsiaTheme="minorEastAsia"/>
              </w:rPr>
            </w:pPr>
          </w:p>
        </w:tc>
        <w:tc>
          <w:tcPr>
            <w:tcW w:w="2730" w:type="dxa"/>
            <w:vMerge w:val="continue"/>
            <w:tcMar>
              <w:left w:w="28" w:type="dxa"/>
              <w:right w:w="28" w:type="dxa"/>
            </w:tcMar>
            <w:vAlign w:val="center"/>
          </w:tcPr>
          <w:p>
            <w:pPr>
              <w:jc w:val="center"/>
            </w:pPr>
          </w:p>
        </w:tc>
      </w:tr>
    </w:tbl>
    <w:p>
      <w:pPr>
        <w:pStyle w:val="5"/>
        <w:ind w:firstLine="480" w:firstLineChars="200"/>
        <w:rPr>
          <w:spacing w:val="-6"/>
        </w:rPr>
      </w:pPr>
      <w:r>
        <w:t>5.1.</w:t>
      </w:r>
      <w:r>
        <w:rPr>
          <w:rFonts w:hint="eastAsia"/>
        </w:rPr>
        <w:t>3</w:t>
      </w:r>
      <w:r>
        <w:t>噪声</w:t>
      </w:r>
      <w:bookmarkEnd w:id="58"/>
      <w:bookmarkEnd w:id="59"/>
    </w:p>
    <w:p>
      <w:pPr>
        <w:spacing w:line="480" w:lineRule="atLeast"/>
        <w:ind w:firstLine="480" w:firstLineChars="200"/>
        <w:rPr>
          <w:rFonts w:ascii="宋体" w:eastAsia="宋体"/>
          <w:b/>
          <w:sz w:val="24"/>
          <w:szCs w:val="24"/>
        </w:rPr>
      </w:pPr>
      <w:r>
        <w:rPr>
          <w:rFonts w:hint="eastAsia" w:ascii="宋体" w:eastAsia="宋体"/>
          <w:sz w:val="24"/>
          <w:szCs w:val="24"/>
        </w:rPr>
        <w:t>厂界</w:t>
      </w:r>
      <w:r>
        <w:rPr>
          <w:rFonts w:ascii="宋体" w:eastAsia="宋体"/>
          <w:sz w:val="24"/>
          <w:szCs w:val="24"/>
        </w:rPr>
        <w:t>噪声执行《工业企业厂界环境噪声排放标准》（GB12348-2008）</w:t>
      </w:r>
      <w:r>
        <w:rPr>
          <w:rFonts w:hint="eastAsia" w:ascii="宋体" w:eastAsia="宋体"/>
          <w:sz w:val="24"/>
          <w:szCs w:val="24"/>
        </w:rPr>
        <w:t>2</w:t>
      </w:r>
      <w:r>
        <w:rPr>
          <w:rFonts w:ascii="宋体" w:eastAsia="宋体"/>
          <w:sz w:val="24"/>
          <w:szCs w:val="24"/>
        </w:rPr>
        <w:t>类标准要求</w:t>
      </w:r>
      <w:r>
        <w:rPr>
          <w:rFonts w:hint="eastAsia" w:ascii="宋体" w:eastAsia="宋体"/>
          <w:sz w:val="24"/>
          <w:szCs w:val="24"/>
        </w:rPr>
        <w:t>，</w:t>
      </w:r>
      <w:r>
        <w:rPr>
          <w:rFonts w:ascii="宋体" w:eastAsia="宋体"/>
          <w:sz w:val="24"/>
          <w:szCs w:val="24"/>
        </w:rPr>
        <w:t>标准值见表5-</w:t>
      </w:r>
      <w:r>
        <w:rPr>
          <w:rFonts w:hint="eastAsia" w:ascii="宋体" w:eastAsia="宋体"/>
          <w:sz w:val="24"/>
          <w:szCs w:val="24"/>
        </w:rPr>
        <w:t>3。</w:t>
      </w:r>
    </w:p>
    <w:p>
      <w:pPr>
        <w:spacing w:line="360" w:lineRule="auto"/>
        <w:ind w:firstLine="482" w:firstLineChars="200"/>
        <w:jc w:val="center"/>
        <w:rPr>
          <w:rFonts w:ascii="宋体" w:eastAsia="宋体"/>
          <w:b/>
          <w:sz w:val="24"/>
          <w:szCs w:val="24"/>
        </w:rPr>
      </w:pPr>
      <w:r>
        <w:rPr>
          <w:rFonts w:ascii="宋体" w:eastAsia="宋体"/>
          <w:b/>
          <w:sz w:val="24"/>
          <w:szCs w:val="24"/>
        </w:rPr>
        <w:t>表5-</w:t>
      </w:r>
      <w:r>
        <w:rPr>
          <w:rFonts w:hint="eastAsia" w:ascii="宋体" w:eastAsia="宋体"/>
          <w:b/>
          <w:sz w:val="24"/>
          <w:szCs w:val="24"/>
        </w:rPr>
        <w:t>3</w:t>
      </w:r>
      <w:r>
        <w:rPr>
          <w:rFonts w:ascii="宋体" w:eastAsia="宋体"/>
          <w:b/>
          <w:sz w:val="24"/>
          <w:szCs w:val="24"/>
        </w:rPr>
        <w:t xml:space="preserve"> 厂界噪声</w:t>
      </w:r>
      <w:r>
        <w:rPr>
          <w:rFonts w:hint="eastAsia" w:ascii="宋体" w:eastAsia="宋体"/>
          <w:b/>
          <w:sz w:val="24"/>
          <w:szCs w:val="24"/>
        </w:rPr>
        <w:t>排放标准</w:t>
      </w:r>
    </w:p>
    <w:tbl>
      <w:tblPr>
        <w:tblStyle w:val="31"/>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851"/>
        <w:gridCol w:w="929"/>
        <w:gridCol w:w="992"/>
        <w:gridCol w:w="850"/>
        <w:gridCol w:w="3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0" w:type="dxa"/>
            <w:vAlign w:val="center"/>
          </w:tcPr>
          <w:p>
            <w:pPr>
              <w:pStyle w:val="24"/>
              <w:spacing w:line="300" w:lineRule="exact"/>
              <w:ind w:firstLine="37" w:firstLineChars="0"/>
              <w:jc w:val="center"/>
              <w:rPr>
                <w:b/>
                <w:bCs/>
              </w:rPr>
            </w:pPr>
            <w:r>
              <w:rPr>
                <w:b/>
                <w:bCs/>
              </w:rPr>
              <w:t>环境要素</w:t>
            </w:r>
          </w:p>
        </w:tc>
        <w:tc>
          <w:tcPr>
            <w:tcW w:w="851" w:type="dxa"/>
            <w:vAlign w:val="center"/>
          </w:tcPr>
          <w:p>
            <w:pPr>
              <w:pStyle w:val="24"/>
              <w:spacing w:line="300" w:lineRule="exact"/>
              <w:ind w:firstLine="38"/>
              <w:jc w:val="center"/>
              <w:rPr>
                <w:b/>
                <w:bCs/>
              </w:rPr>
            </w:pPr>
            <w:r>
              <w:rPr>
                <w:b/>
                <w:bCs/>
              </w:rPr>
              <w:t>类别</w:t>
            </w:r>
          </w:p>
        </w:tc>
        <w:tc>
          <w:tcPr>
            <w:tcW w:w="929" w:type="dxa"/>
            <w:vAlign w:val="center"/>
          </w:tcPr>
          <w:p>
            <w:pPr>
              <w:pStyle w:val="24"/>
              <w:spacing w:line="300" w:lineRule="exact"/>
              <w:ind w:firstLine="38"/>
              <w:jc w:val="center"/>
              <w:rPr>
                <w:b/>
                <w:bCs/>
              </w:rPr>
            </w:pPr>
            <w:r>
              <w:rPr>
                <w:b/>
                <w:bCs/>
              </w:rPr>
              <w:t>时段</w:t>
            </w:r>
          </w:p>
        </w:tc>
        <w:tc>
          <w:tcPr>
            <w:tcW w:w="992" w:type="dxa"/>
            <w:vAlign w:val="center"/>
          </w:tcPr>
          <w:p>
            <w:pPr>
              <w:pStyle w:val="24"/>
              <w:spacing w:line="300" w:lineRule="exact"/>
              <w:ind w:firstLine="38"/>
              <w:jc w:val="center"/>
              <w:rPr>
                <w:b/>
                <w:bCs/>
              </w:rPr>
            </w:pPr>
            <w:r>
              <w:rPr>
                <w:b/>
                <w:bCs/>
              </w:rPr>
              <w:t>标准值</w:t>
            </w:r>
          </w:p>
        </w:tc>
        <w:tc>
          <w:tcPr>
            <w:tcW w:w="850" w:type="dxa"/>
            <w:vAlign w:val="center"/>
          </w:tcPr>
          <w:p>
            <w:pPr>
              <w:pStyle w:val="24"/>
              <w:spacing w:line="300" w:lineRule="exact"/>
              <w:ind w:firstLine="38"/>
              <w:jc w:val="center"/>
              <w:rPr>
                <w:b/>
                <w:bCs/>
              </w:rPr>
            </w:pPr>
            <w:r>
              <w:rPr>
                <w:b/>
                <w:bCs/>
              </w:rPr>
              <w:t>单位</w:t>
            </w:r>
          </w:p>
        </w:tc>
        <w:tc>
          <w:tcPr>
            <w:tcW w:w="3709" w:type="dxa"/>
            <w:vAlign w:val="center"/>
          </w:tcPr>
          <w:p>
            <w:pPr>
              <w:pStyle w:val="24"/>
              <w:spacing w:line="300" w:lineRule="exact"/>
              <w:ind w:firstLine="0" w:firstLineChars="0"/>
              <w:jc w:val="center"/>
              <w:rPr>
                <w:b/>
                <w:bCs/>
              </w:rPr>
            </w:pPr>
            <w:r>
              <w:rPr>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0" w:type="dxa"/>
            <w:vMerge w:val="restart"/>
            <w:vAlign w:val="center"/>
          </w:tcPr>
          <w:p>
            <w:pPr>
              <w:spacing w:line="300" w:lineRule="exact"/>
              <w:jc w:val="center"/>
              <w:rPr>
                <w:rFonts w:ascii="宋体" w:eastAsia="宋体"/>
                <w:szCs w:val="21"/>
              </w:rPr>
            </w:pPr>
            <w:r>
              <w:rPr>
                <w:rFonts w:ascii="宋体" w:eastAsia="宋体"/>
                <w:bCs/>
                <w:szCs w:val="21"/>
              </w:rPr>
              <w:t>厂界环境</w:t>
            </w:r>
          </w:p>
        </w:tc>
        <w:tc>
          <w:tcPr>
            <w:tcW w:w="851" w:type="dxa"/>
            <w:vMerge w:val="restart"/>
            <w:vAlign w:val="center"/>
          </w:tcPr>
          <w:p>
            <w:pPr>
              <w:spacing w:line="300" w:lineRule="exact"/>
              <w:jc w:val="center"/>
              <w:rPr>
                <w:rFonts w:ascii="宋体" w:eastAsia="宋体"/>
                <w:szCs w:val="21"/>
              </w:rPr>
            </w:pPr>
            <w:r>
              <w:rPr>
                <w:rFonts w:hint="eastAsia" w:ascii="宋体" w:eastAsia="宋体"/>
                <w:szCs w:val="21"/>
              </w:rPr>
              <w:t>2</w:t>
            </w:r>
            <w:r>
              <w:rPr>
                <w:rFonts w:ascii="宋体" w:eastAsia="宋体"/>
                <w:szCs w:val="21"/>
              </w:rPr>
              <w:t>类</w:t>
            </w:r>
          </w:p>
        </w:tc>
        <w:tc>
          <w:tcPr>
            <w:tcW w:w="929" w:type="dxa"/>
            <w:vAlign w:val="center"/>
          </w:tcPr>
          <w:p>
            <w:pPr>
              <w:spacing w:line="300" w:lineRule="exact"/>
              <w:jc w:val="center"/>
              <w:rPr>
                <w:rFonts w:ascii="宋体" w:eastAsia="宋体"/>
                <w:szCs w:val="21"/>
              </w:rPr>
            </w:pPr>
            <w:r>
              <w:rPr>
                <w:rFonts w:ascii="宋体" w:eastAsia="宋体"/>
                <w:szCs w:val="21"/>
              </w:rPr>
              <w:t>昼间</w:t>
            </w:r>
          </w:p>
        </w:tc>
        <w:tc>
          <w:tcPr>
            <w:tcW w:w="992" w:type="dxa"/>
            <w:vAlign w:val="center"/>
          </w:tcPr>
          <w:p>
            <w:pPr>
              <w:spacing w:line="300" w:lineRule="exact"/>
              <w:jc w:val="center"/>
              <w:rPr>
                <w:rFonts w:ascii="宋体" w:eastAsia="宋体"/>
                <w:szCs w:val="21"/>
              </w:rPr>
            </w:pPr>
            <w:r>
              <w:rPr>
                <w:rFonts w:hint="eastAsia" w:ascii="宋体" w:eastAsia="宋体"/>
                <w:szCs w:val="21"/>
              </w:rPr>
              <w:t>60</w:t>
            </w:r>
          </w:p>
        </w:tc>
        <w:tc>
          <w:tcPr>
            <w:tcW w:w="850" w:type="dxa"/>
            <w:vMerge w:val="restart"/>
            <w:vAlign w:val="center"/>
          </w:tcPr>
          <w:p>
            <w:pPr>
              <w:spacing w:line="300" w:lineRule="exact"/>
              <w:jc w:val="center"/>
              <w:rPr>
                <w:rFonts w:ascii="宋体" w:eastAsia="宋体"/>
                <w:szCs w:val="21"/>
              </w:rPr>
            </w:pPr>
            <w:r>
              <w:rPr>
                <w:rFonts w:ascii="宋体" w:eastAsia="宋体"/>
                <w:bCs/>
                <w:szCs w:val="21"/>
              </w:rPr>
              <w:t>dB(A)</w:t>
            </w:r>
          </w:p>
        </w:tc>
        <w:tc>
          <w:tcPr>
            <w:tcW w:w="3709" w:type="dxa"/>
            <w:vMerge w:val="restart"/>
            <w:vAlign w:val="center"/>
          </w:tcPr>
          <w:p>
            <w:pPr>
              <w:spacing w:line="300" w:lineRule="exact"/>
              <w:jc w:val="center"/>
              <w:rPr>
                <w:rFonts w:ascii="宋体" w:eastAsia="宋体"/>
                <w:szCs w:val="21"/>
              </w:rPr>
            </w:pPr>
            <w:r>
              <w:rPr>
                <w:rFonts w:ascii="宋体" w:eastAsia="宋体" w:cs="Times New Roman"/>
                <w:szCs w:val="21"/>
              </w:rPr>
              <w:t>《工业企业厂界环境噪声排放标准》（GB12348-2008）</w:t>
            </w:r>
            <w:r>
              <w:rPr>
                <w:rFonts w:hint="eastAsia" w:ascii="宋体" w:eastAsia="宋体" w:cs="Times New Roman"/>
                <w:szCs w:val="21"/>
              </w:rPr>
              <w:t>2类标准要求</w:t>
            </w:r>
            <w:r>
              <w:rPr>
                <w:rFonts w:ascii="宋体" w:eastAsia="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0" w:type="dxa"/>
            <w:vMerge w:val="continue"/>
            <w:vAlign w:val="center"/>
          </w:tcPr>
          <w:p>
            <w:pPr>
              <w:spacing w:line="300" w:lineRule="exact"/>
              <w:jc w:val="center"/>
              <w:rPr>
                <w:rFonts w:ascii="宋体" w:eastAsia="宋体"/>
                <w:bCs/>
                <w:szCs w:val="21"/>
              </w:rPr>
            </w:pPr>
          </w:p>
        </w:tc>
        <w:tc>
          <w:tcPr>
            <w:tcW w:w="851" w:type="dxa"/>
            <w:vMerge w:val="continue"/>
            <w:vAlign w:val="center"/>
          </w:tcPr>
          <w:p>
            <w:pPr>
              <w:spacing w:line="300" w:lineRule="exact"/>
              <w:jc w:val="center"/>
              <w:rPr>
                <w:rFonts w:ascii="宋体" w:eastAsia="宋体"/>
                <w:szCs w:val="21"/>
              </w:rPr>
            </w:pPr>
          </w:p>
        </w:tc>
        <w:tc>
          <w:tcPr>
            <w:tcW w:w="929" w:type="dxa"/>
            <w:vAlign w:val="center"/>
          </w:tcPr>
          <w:p>
            <w:pPr>
              <w:spacing w:line="300" w:lineRule="exact"/>
              <w:jc w:val="center"/>
              <w:rPr>
                <w:rFonts w:ascii="宋体" w:eastAsia="宋体"/>
                <w:szCs w:val="21"/>
              </w:rPr>
            </w:pPr>
            <w:r>
              <w:rPr>
                <w:rFonts w:hint="eastAsia" w:ascii="宋体" w:eastAsia="宋体"/>
                <w:szCs w:val="21"/>
              </w:rPr>
              <w:t>夜间</w:t>
            </w:r>
          </w:p>
        </w:tc>
        <w:tc>
          <w:tcPr>
            <w:tcW w:w="992" w:type="dxa"/>
            <w:vAlign w:val="center"/>
          </w:tcPr>
          <w:p>
            <w:pPr>
              <w:spacing w:line="300" w:lineRule="exact"/>
              <w:jc w:val="center"/>
              <w:rPr>
                <w:rFonts w:ascii="宋体" w:eastAsia="宋体"/>
                <w:szCs w:val="21"/>
              </w:rPr>
            </w:pPr>
            <w:r>
              <w:rPr>
                <w:rFonts w:hint="eastAsia" w:ascii="宋体" w:eastAsia="宋体"/>
                <w:szCs w:val="21"/>
              </w:rPr>
              <w:t>50</w:t>
            </w:r>
          </w:p>
        </w:tc>
        <w:tc>
          <w:tcPr>
            <w:tcW w:w="850" w:type="dxa"/>
            <w:vMerge w:val="continue"/>
            <w:vAlign w:val="center"/>
          </w:tcPr>
          <w:p>
            <w:pPr>
              <w:spacing w:line="300" w:lineRule="exact"/>
              <w:jc w:val="center"/>
              <w:rPr>
                <w:rFonts w:ascii="宋体" w:eastAsia="宋体"/>
                <w:bCs/>
                <w:szCs w:val="21"/>
              </w:rPr>
            </w:pPr>
          </w:p>
        </w:tc>
        <w:tc>
          <w:tcPr>
            <w:tcW w:w="3709" w:type="dxa"/>
            <w:vMerge w:val="continue"/>
            <w:vAlign w:val="center"/>
          </w:tcPr>
          <w:p>
            <w:pPr>
              <w:spacing w:line="300" w:lineRule="exact"/>
              <w:jc w:val="center"/>
              <w:rPr>
                <w:rFonts w:ascii="宋体" w:eastAsia="宋体" w:cs="Times New Roman"/>
                <w:szCs w:val="21"/>
              </w:rPr>
            </w:pPr>
          </w:p>
        </w:tc>
      </w:tr>
    </w:tbl>
    <w:p>
      <w:pPr>
        <w:pStyle w:val="4"/>
        <w:ind w:firstLine="562" w:firstLineChars="200"/>
      </w:pPr>
      <w:bookmarkStart w:id="60" w:name="_Toc497001478"/>
      <w:r>
        <w:rPr>
          <w:rFonts w:hint="eastAsia"/>
        </w:rPr>
        <w:t>5.2总量控制指标</w:t>
      </w:r>
      <w:bookmarkEnd w:id="60"/>
    </w:p>
    <w:p>
      <w:pPr>
        <w:spacing w:line="480" w:lineRule="atLeast"/>
        <w:ind w:firstLine="480" w:firstLineChars="200"/>
        <w:rPr>
          <w:rFonts w:ascii="宋体" w:eastAsia="宋体"/>
          <w:sz w:val="24"/>
          <w:szCs w:val="24"/>
        </w:rPr>
      </w:pPr>
      <w:r>
        <w:rPr>
          <w:rFonts w:ascii="宋体" w:eastAsia="宋体"/>
          <w:sz w:val="24"/>
          <w:szCs w:val="24"/>
        </w:rPr>
        <w:t>根据《</w:t>
      </w:r>
      <w:r>
        <w:rPr>
          <w:rFonts w:hint="eastAsia" w:ascii="宋体" w:eastAsia="宋体"/>
          <w:sz w:val="24"/>
          <w:szCs w:val="24"/>
        </w:rPr>
        <w:t>保定市城镇污水处理厂污泥处理中心工程环境影响补充报告》，本项目污染物总量控制指标为：COD：9.390t/a、氨氮：0.939t/a、SO</w:t>
      </w:r>
      <w:r>
        <w:rPr>
          <w:rFonts w:hint="eastAsia" w:ascii="宋体" w:eastAsia="宋体"/>
          <w:sz w:val="24"/>
          <w:szCs w:val="24"/>
          <w:vertAlign w:val="subscript"/>
        </w:rPr>
        <w:t>2</w:t>
      </w:r>
      <w:r>
        <w:rPr>
          <w:rFonts w:hint="eastAsia" w:ascii="宋体" w:eastAsia="宋体"/>
          <w:sz w:val="24"/>
          <w:szCs w:val="24"/>
        </w:rPr>
        <w:t>：0.338t/a、NOx：1.46t/a。</w:t>
      </w:r>
    </w:p>
    <w:p>
      <w:pPr>
        <w:pStyle w:val="2"/>
        <w:spacing w:line="360" w:lineRule="auto"/>
        <w:ind w:firstLine="480" w:firstLineChars="200"/>
      </w:pPr>
      <w:r>
        <w:rPr>
          <w:rFonts w:hint="eastAsia"/>
        </w:rPr>
        <w:t>全厂污染物总量控制指标：COD：2920t/a、氨氮：292t/a、SO</w:t>
      </w:r>
      <w:r>
        <w:rPr>
          <w:rFonts w:hint="eastAsia"/>
          <w:vertAlign w:val="subscript"/>
        </w:rPr>
        <w:t>2</w:t>
      </w:r>
      <w:r>
        <w:rPr>
          <w:rFonts w:hint="eastAsia"/>
        </w:rPr>
        <w:t>：0.694t/a、NOx：6t/a。</w:t>
      </w:r>
    </w:p>
    <w:p>
      <w:pPr>
        <w:pStyle w:val="3"/>
        <w:ind w:firstLine="602" w:firstLineChars="200"/>
      </w:pPr>
      <w:bookmarkStart w:id="61" w:name="_Toc497001479"/>
      <w:r>
        <w:rPr>
          <w:rFonts w:hint="eastAsia"/>
        </w:rPr>
        <w:t>6 质量保障措施和检测分析方法</w:t>
      </w:r>
      <w:bookmarkEnd w:id="61"/>
    </w:p>
    <w:p>
      <w:pPr>
        <w:spacing w:line="440" w:lineRule="atLeast"/>
        <w:ind w:firstLine="480" w:firstLineChars="200"/>
        <w:rPr>
          <w:rFonts w:ascii="宋体" w:eastAsia="宋体"/>
          <w:color w:val="000000"/>
          <w:sz w:val="24"/>
          <w:szCs w:val="24"/>
        </w:rPr>
      </w:pPr>
      <w:r>
        <w:rPr>
          <w:rFonts w:hint="eastAsia" w:ascii="宋体" w:eastAsia="宋体"/>
          <w:sz w:val="24"/>
          <w:szCs w:val="24"/>
        </w:rPr>
        <w:t>河北新环检测集团有限公司于</w:t>
      </w:r>
      <w:r>
        <w:rPr>
          <w:rFonts w:ascii="宋体" w:eastAsia="宋体"/>
          <w:sz w:val="24"/>
          <w:szCs w:val="24"/>
        </w:rPr>
        <w:t>201</w:t>
      </w:r>
      <w:r>
        <w:rPr>
          <w:rFonts w:hint="eastAsia" w:ascii="宋体" w:eastAsia="宋体"/>
          <w:sz w:val="24"/>
          <w:szCs w:val="24"/>
        </w:rPr>
        <w:t>9</w:t>
      </w:r>
      <w:r>
        <w:rPr>
          <w:rFonts w:ascii="宋体" w:eastAsia="宋体"/>
          <w:sz w:val="24"/>
          <w:szCs w:val="24"/>
        </w:rPr>
        <w:t>年</w:t>
      </w:r>
      <w:r>
        <w:rPr>
          <w:rFonts w:hint="eastAsia" w:ascii="宋体" w:eastAsia="宋体"/>
          <w:sz w:val="24"/>
          <w:szCs w:val="24"/>
        </w:rPr>
        <w:t>7</w:t>
      </w:r>
      <w:r>
        <w:rPr>
          <w:rFonts w:ascii="宋体" w:eastAsia="宋体"/>
          <w:sz w:val="24"/>
          <w:szCs w:val="24"/>
        </w:rPr>
        <w:t>月</w:t>
      </w:r>
      <w:r>
        <w:rPr>
          <w:rFonts w:hint="eastAsia" w:ascii="宋体" w:eastAsia="宋体"/>
          <w:sz w:val="24"/>
          <w:szCs w:val="24"/>
        </w:rPr>
        <w:t>25</w:t>
      </w:r>
      <w:r>
        <w:rPr>
          <w:rFonts w:ascii="宋体" w:eastAsia="宋体"/>
          <w:sz w:val="24"/>
          <w:szCs w:val="24"/>
        </w:rPr>
        <w:t>日至</w:t>
      </w:r>
      <w:r>
        <w:rPr>
          <w:rFonts w:hint="eastAsia" w:ascii="宋体" w:eastAsia="宋体"/>
          <w:sz w:val="24"/>
          <w:szCs w:val="24"/>
        </w:rPr>
        <w:t>28</w:t>
      </w:r>
      <w:r>
        <w:rPr>
          <w:rFonts w:ascii="宋体" w:eastAsia="宋体"/>
          <w:sz w:val="24"/>
          <w:szCs w:val="24"/>
        </w:rPr>
        <w:t>日</w:t>
      </w:r>
      <w:r>
        <w:rPr>
          <w:rFonts w:hint="eastAsia" w:ascii="宋体" w:eastAsia="宋体"/>
          <w:sz w:val="24"/>
          <w:szCs w:val="24"/>
        </w:rPr>
        <w:t>对本项目进行了竣工验收检测。监测期间，根据现场实际调查和企业提供的资料，监测期间的工况为</w:t>
      </w:r>
      <w:r>
        <w:rPr>
          <w:rFonts w:hint="eastAsia" w:ascii="宋体" w:eastAsia="宋体"/>
          <w:color w:val="000000"/>
          <w:sz w:val="24"/>
          <w:szCs w:val="24"/>
        </w:rPr>
        <w:t>表6</w:t>
      </w:r>
      <w:r>
        <w:rPr>
          <w:rFonts w:ascii="宋体" w:eastAsia="宋体"/>
          <w:color w:val="000000"/>
          <w:sz w:val="24"/>
          <w:szCs w:val="24"/>
        </w:rPr>
        <w:t>-1</w:t>
      </w:r>
      <w:r>
        <w:rPr>
          <w:rFonts w:hint="eastAsia" w:ascii="宋体" w:eastAsia="宋体"/>
          <w:color w:val="000000"/>
          <w:sz w:val="24"/>
          <w:szCs w:val="24"/>
        </w:rPr>
        <w:t>所示。</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表6</w:t>
      </w:r>
      <w:r>
        <w:rPr>
          <w:rFonts w:ascii="宋体" w:eastAsia="宋体"/>
          <w:b/>
          <w:sz w:val="24"/>
          <w:szCs w:val="24"/>
        </w:rPr>
        <w:t>-1  检测工况</w:t>
      </w:r>
      <w:r>
        <w:rPr>
          <w:rFonts w:hint="eastAsia" w:ascii="宋体" w:eastAsia="宋体"/>
          <w:b/>
          <w:sz w:val="24"/>
          <w:szCs w:val="24"/>
        </w:rPr>
        <w:t>调查结果</w:t>
      </w:r>
    </w:p>
    <w:tbl>
      <w:tblPr>
        <w:tblStyle w:val="31"/>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701"/>
        <w:gridCol w:w="2410"/>
        <w:gridCol w:w="2268"/>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vAlign w:val="center"/>
          </w:tcPr>
          <w:p>
            <w:pPr>
              <w:jc w:val="center"/>
              <w:rPr>
                <w:rFonts w:ascii="宋体" w:eastAsia="宋体" w:cs="Times New Roman"/>
                <w:b/>
                <w:szCs w:val="21"/>
              </w:rPr>
            </w:pPr>
            <w:r>
              <w:rPr>
                <w:rFonts w:ascii="宋体" w:eastAsia="宋体" w:cs="Times New Roman"/>
                <w:b/>
                <w:szCs w:val="21"/>
              </w:rPr>
              <w:t>检测日期</w:t>
            </w:r>
          </w:p>
        </w:tc>
        <w:tc>
          <w:tcPr>
            <w:tcW w:w="1701" w:type="dxa"/>
            <w:vAlign w:val="center"/>
          </w:tcPr>
          <w:p>
            <w:pPr>
              <w:jc w:val="center"/>
              <w:rPr>
                <w:rFonts w:ascii="宋体" w:eastAsia="宋体" w:cs="Times New Roman"/>
                <w:b/>
                <w:szCs w:val="21"/>
              </w:rPr>
            </w:pPr>
            <w:r>
              <w:rPr>
                <w:rFonts w:hint="eastAsia" w:ascii="宋体" w:eastAsia="宋体" w:cs="Times New Roman"/>
                <w:b/>
                <w:szCs w:val="21"/>
              </w:rPr>
              <w:t>处理物品名称</w:t>
            </w:r>
          </w:p>
        </w:tc>
        <w:tc>
          <w:tcPr>
            <w:tcW w:w="2410" w:type="dxa"/>
            <w:vAlign w:val="center"/>
          </w:tcPr>
          <w:p>
            <w:pPr>
              <w:jc w:val="center"/>
              <w:rPr>
                <w:rFonts w:ascii="宋体" w:eastAsia="宋体" w:cs="Times New Roman"/>
                <w:b/>
                <w:szCs w:val="21"/>
              </w:rPr>
            </w:pPr>
            <w:r>
              <w:rPr>
                <w:rFonts w:ascii="宋体" w:eastAsia="宋体" w:cs="Times New Roman"/>
                <w:b/>
                <w:szCs w:val="21"/>
              </w:rPr>
              <w:t>设计</w:t>
            </w:r>
            <w:r>
              <w:rPr>
                <w:rFonts w:hint="eastAsia" w:ascii="宋体" w:eastAsia="宋体" w:cs="Times New Roman"/>
                <w:b/>
                <w:szCs w:val="21"/>
              </w:rPr>
              <w:t>处理量</w:t>
            </w:r>
          </w:p>
        </w:tc>
        <w:tc>
          <w:tcPr>
            <w:tcW w:w="2268" w:type="dxa"/>
            <w:vAlign w:val="center"/>
          </w:tcPr>
          <w:p>
            <w:pPr>
              <w:jc w:val="center"/>
              <w:rPr>
                <w:rFonts w:ascii="宋体" w:eastAsia="宋体" w:cs="Times New Roman"/>
                <w:b/>
                <w:szCs w:val="21"/>
              </w:rPr>
            </w:pPr>
            <w:r>
              <w:rPr>
                <w:rFonts w:ascii="宋体" w:eastAsia="宋体" w:cs="Times New Roman"/>
                <w:b/>
                <w:szCs w:val="21"/>
              </w:rPr>
              <w:t>实际</w:t>
            </w:r>
            <w:r>
              <w:rPr>
                <w:rFonts w:hint="eastAsia" w:ascii="宋体" w:eastAsia="宋体" w:cs="Times New Roman"/>
                <w:b/>
                <w:szCs w:val="21"/>
              </w:rPr>
              <w:t>处理量</w:t>
            </w:r>
          </w:p>
        </w:tc>
        <w:tc>
          <w:tcPr>
            <w:tcW w:w="1134" w:type="dxa"/>
            <w:vAlign w:val="center"/>
          </w:tcPr>
          <w:p>
            <w:pPr>
              <w:jc w:val="center"/>
              <w:rPr>
                <w:rFonts w:ascii="宋体" w:eastAsia="宋体" w:cs="Times New Roman"/>
                <w:b/>
                <w:szCs w:val="21"/>
              </w:rPr>
            </w:pPr>
            <w:r>
              <w:rPr>
                <w:rFonts w:hint="eastAsia" w:ascii="宋体" w:eastAsia="宋体" w:cs="Times New Roman"/>
                <w:b/>
                <w:szCs w:val="21"/>
              </w:rPr>
              <w:t>生产</w:t>
            </w:r>
            <w:r>
              <w:rPr>
                <w:rFonts w:ascii="宋体" w:eastAsia="宋体" w:cs="Times New Roman"/>
                <w:b/>
                <w:szCs w:val="21"/>
              </w:rPr>
              <w:t>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vAlign w:val="center"/>
          </w:tcPr>
          <w:p>
            <w:pPr>
              <w:jc w:val="center"/>
              <w:rPr>
                <w:rFonts w:ascii="宋体" w:eastAsia="宋体" w:cs="Times New Roman"/>
                <w:szCs w:val="21"/>
              </w:rPr>
            </w:pPr>
            <w:r>
              <w:rPr>
                <w:rFonts w:hint="eastAsia" w:ascii="宋体" w:eastAsia="宋体" w:cs="Times New Roman"/>
                <w:szCs w:val="21"/>
              </w:rPr>
              <w:t>2019.7.25</w:t>
            </w:r>
          </w:p>
        </w:tc>
        <w:tc>
          <w:tcPr>
            <w:tcW w:w="1701" w:type="dxa"/>
            <w:vMerge w:val="restart"/>
            <w:vAlign w:val="center"/>
          </w:tcPr>
          <w:p>
            <w:pPr>
              <w:jc w:val="center"/>
              <w:rPr>
                <w:rFonts w:ascii="宋体" w:eastAsia="宋体" w:cs="Times New Roman"/>
                <w:szCs w:val="21"/>
              </w:rPr>
            </w:pPr>
            <w:r>
              <w:rPr>
                <w:rFonts w:hint="eastAsia" w:ascii="宋体" w:eastAsia="宋体" w:cs="Times New Roman"/>
                <w:szCs w:val="21"/>
              </w:rPr>
              <w:t>污泥</w:t>
            </w:r>
          </w:p>
        </w:tc>
        <w:tc>
          <w:tcPr>
            <w:tcW w:w="2410"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2268"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1134" w:type="dxa"/>
            <w:vAlign w:val="center"/>
          </w:tcPr>
          <w:p>
            <w:pPr>
              <w:jc w:val="center"/>
              <w:rPr>
                <w:rFonts w:ascii="宋体" w:eastAsia="宋体" w:cs="Times New Roman"/>
                <w:szCs w:val="21"/>
              </w:rPr>
            </w:pPr>
            <w:r>
              <w:rPr>
                <w:rFonts w:hint="eastAsia" w:ascii="宋体" w:eastAsia="宋体" w:cs="Times New Roman"/>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vAlign w:val="center"/>
          </w:tcPr>
          <w:p>
            <w:pPr>
              <w:jc w:val="center"/>
              <w:rPr>
                <w:rFonts w:ascii="宋体" w:eastAsia="宋体" w:cs="Times New Roman"/>
                <w:szCs w:val="21"/>
              </w:rPr>
            </w:pPr>
            <w:r>
              <w:rPr>
                <w:rFonts w:hint="eastAsia" w:ascii="宋体" w:eastAsia="宋体" w:cs="Times New Roman"/>
                <w:szCs w:val="21"/>
              </w:rPr>
              <w:t>2019.7.26</w:t>
            </w:r>
          </w:p>
        </w:tc>
        <w:tc>
          <w:tcPr>
            <w:tcW w:w="1701" w:type="dxa"/>
            <w:vMerge w:val="continue"/>
            <w:vAlign w:val="center"/>
          </w:tcPr>
          <w:p>
            <w:pPr>
              <w:jc w:val="center"/>
              <w:rPr>
                <w:rFonts w:ascii="宋体" w:eastAsia="宋体" w:cs="Times New Roman"/>
                <w:szCs w:val="21"/>
              </w:rPr>
            </w:pPr>
          </w:p>
        </w:tc>
        <w:tc>
          <w:tcPr>
            <w:tcW w:w="2410"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2268"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1134" w:type="dxa"/>
            <w:vAlign w:val="center"/>
          </w:tcPr>
          <w:p>
            <w:pPr>
              <w:jc w:val="center"/>
              <w:rPr>
                <w:rFonts w:ascii="宋体" w:eastAsia="宋体" w:cs="Times New Roman"/>
                <w:szCs w:val="21"/>
              </w:rPr>
            </w:pPr>
            <w:r>
              <w:rPr>
                <w:rFonts w:hint="eastAsia" w:ascii="宋体" w:eastAsia="宋体" w:cs="Times New Roman"/>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vAlign w:val="center"/>
          </w:tcPr>
          <w:p>
            <w:pPr>
              <w:jc w:val="center"/>
              <w:rPr>
                <w:rFonts w:ascii="宋体" w:eastAsia="宋体" w:cs="Times New Roman"/>
                <w:szCs w:val="21"/>
              </w:rPr>
            </w:pPr>
            <w:r>
              <w:rPr>
                <w:rFonts w:hint="eastAsia" w:ascii="宋体" w:eastAsia="宋体" w:cs="Times New Roman"/>
                <w:szCs w:val="21"/>
              </w:rPr>
              <w:t>2019.7.27</w:t>
            </w:r>
          </w:p>
        </w:tc>
        <w:tc>
          <w:tcPr>
            <w:tcW w:w="1701" w:type="dxa"/>
            <w:vMerge w:val="continue"/>
            <w:vAlign w:val="center"/>
          </w:tcPr>
          <w:p>
            <w:pPr>
              <w:jc w:val="center"/>
              <w:rPr>
                <w:rFonts w:ascii="宋体" w:eastAsia="宋体" w:cs="Times New Roman"/>
                <w:szCs w:val="21"/>
              </w:rPr>
            </w:pPr>
          </w:p>
        </w:tc>
        <w:tc>
          <w:tcPr>
            <w:tcW w:w="2410"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2268"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1134" w:type="dxa"/>
            <w:vAlign w:val="center"/>
          </w:tcPr>
          <w:p>
            <w:pPr>
              <w:jc w:val="center"/>
              <w:rPr>
                <w:rFonts w:ascii="宋体" w:eastAsia="宋体" w:cs="Times New Roman"/>
                <w:szCs w:val="21"/>
              </w:rPr>
            </w:pPr>
            <w:r>
              <w:rPr>
                <w:rFonts w:hint="eastAsia" w:ascii="宋体" w:eastAsia="宋体" w:cs="Times New Roman"/>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276" w:type="dxa"/>
            <w:vAlign w:val="center"/>
          </w:tcPr>
          <w:p>
            <w:pPr>
              <w:jc w:val="center"/>
              <w:rPr>
                <w:rFonts w:ascii="宋体" w:eastAsia="宋体" w:cs="Times New Roman"/>
                <w:szCs w:val="21"/>
              </w:rPr>
            </w:pPr>
            <w:r>
              <w:rPr>
                <w:rFonts w:hint="eastAsia" w:ascii="宋体" w:eastAsia="宋体" w:cs="Times New Roman"/>
                <w:szCs w:val="21"/>
              </w:rPr>
              <w:t>2019.7.28</w:t>
            </w:r>
          </w:p>
        </w:tc>
        <w:tc>
          <w:tcPr>
            <w:tcW w:w="1701" w:type="dxa"/>
            <w:vMerge w:val="continue"/>
            <w:vAlign w:val="center"/>
          </w:tcPr>
          <w:p>
            <w:pPr>
              <w:jc w:val="center"/>
              <w:rPr>
                <w:rFonts w:ascii="宋体" w:eastAsia="宋体" w:cs="Times New Roman"/>
                <w:szCs w:val="21"/>
              </w:rPr>
            </w:pPr>
          </w:p>
        </w:tc>
        <w:tc>
          <w:tcPr>
            <w:tcW w:w="2410"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2268" w:type="dxa"/>
            <w:vAlign w:val="center"/>
          </w:tcPr>
          <w:p>
            <w:pPr>
              <w:jc w:val="center"/>
              <w:rPr>
                <w:rFonts w:ascii="宋体" w:eastAsia="宋体" w:cs="Times New Roman"/>
                <w:szCs w:val="21"/>
              </w:rPr>
            </w:pPr>
            <w:r>
              <w:rPr>
                <w:rFonts w:hint="eastAsia" w:ascii="宋体" w:eastAsia="宋体" w:cs="Times New Roman"/>
                <w:szCs w:val="21"/>
              </w:rPr>
              <w:t>300t/d(含水率80%)</w:t>
            </w:r>
          </w:p>
        </w:tc>
        <w:tc>
          <w:tcPr>
            <w:tcW w:w="1134" w:type="dxa"/>
            <w:vAlign w:val="center"/>
          </w:tcPr>
          <w:p>
            <w:pPr>
              <w:jc w:val="center"/>
              <w:rPr>
                <w:rFonts w:ascii="宋体" w:eastAsia="宋体" w:cs="Times New Roman"/>
                <w:szCs w:val="21"/>
              </w:rPr>
            </w:pPr>
            <w:r>
              <w:rPr>
                <w:rFonts w:hint="eastAsia" w:ascii="宋体" w:eastAsia="宋体" w:cs="Times New Roman"/>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89" w:type="dxa"/>
            <w:gridSpan w:val="5"/>
            <w:vAlign w:val="center"/>
          </w:tcPr>
          <w:p>
            <w:pPr>
              <w:jc w:val="center"/>
              <w:rPr>
                <w:rFonts w:ascii="宋体" w:eastAsia="宋体" w:cs="Times New Roman"/>
                <w:szCs w:val="21"/>
              </w:rPr>
            </w:pPr>
            <w:r>
              <w:rPr>
                <w:rFonts w:hint="eastAsia" w:ascii="宋体" w:eastAsia="宋体" w:cs="Times New Roman"/>
                <w:szCs w:val="21"/>
              </w:rPr>
              <w:t>检测期间，该企业生产正常，生产负荷达到100%，满足验收检测技术规范要求。</w:t>
            </w:r>
          </w:p>
        </w:tc>
      </w:tr>
    </w:tbl>
    <w:p>
      <w:pPr>
        <w:pStyle w:val="4"/>
        <w:ind w:firstLine="562" w:firstLineChars="200"/>
      </w:pPr>
      <w:bookmarkStart w:id="62" w:name="_Toc497001480"/>
      <w:r>
        <w:t xml:space="preserve">6.1 </w:t>
      </w:r>
      <w:r>
        <w:rPr>
          <w:rFonts w:hint="eastAsia"/>
        </w:rPr>
        <w:t>质量</w:t>
      </w:r>
      <w:r>
        <w:t>保障体系</w:t>
      </w:r>
      <w:bookmarkEnd w:id="62"/>
    </w:p>
    <w:p>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eastAsia="宋体"/>
          <w:sz w:val="24"/>
        </w:rPr>
      </w:pPr>
      <w:r>
        <w:rPr>
          <w:rFonts w:hint="eastAsia" w:ascii="宋体" w:eastAsia="宋体"/>
          <w:sz w:val="24"/>
        </w:rPr>
        <w:t>本项目由河北新环检测集团有限公司进行检测，本公司具有相关资质：</w:t>
      </w:r>
    </w:p>
    <w:p>
      <w:pPr>
        <w:pStyle w:val="2"/>
        <w:keepNext w:val="0"/>
        <w:keepLines w:val="0"/>
        <w:pageBreakBefore w:val="0"/>
        <w:widowControl w:val="0"/>
        <w:kinsoku/>
        <w:wordWrap/>
        <w:overflowPunct/>
        <w:topLinePunct w:val="0"/>
        <w:bidi w:val="0"/>
        <w:snapToGrid/>
        <w:spacing w:line="360" w:lineRule="auto"/>
        <w:ind w:firstLine="200"/>
        <w:textAlignment w:val="auto"/>
        <w:rPr>
          <w:rFonts w:hint="eastAsia"/>
        </w:rPr>
      </w:pPr>
      <w:r>
        <w:rPr>
          <w:rFonts w:hint="eastAsia"/>
        </w:rPr>
        <w:t>6.1.1本项目所用检测方法见表6-2。</w:t>
      </w:r>
    </w:p>
    <w:p>
      <w:pPr>
        <w:pStyle w:val="2"/>
        <w:spacing w:line="360" w:lineRule="auto"/>
        <w:ind w:firstLine="200"/>
        <w:jc w:val="center"/>
        <w:rPr>
          <w:rFonts w:ascii="宋体" w:eastAsia="宋体" w:cs="宋体"/>
          <w:sz w:val="24"/>
        </w:rPr>
      </w:pPr>
      <w:r>
        <w:rPr>
          <w:rFonts w:hint="eastAsia" w:ascii="宋体" w:eastAsia="宋体"/>
          <w:b/>
          <w:sz w:val="24"/>
          <w:szCs w:val="24"/>
        </w:rPr>
        <w:t>表</w:t>
      </w:r>
      <w:r>
        <w:rPr>
          <w:rFonts w:ascii="宋体" w:eastAsia="宋体"/>
          <w:b/>
          <w:sz w:val="24"/>
          <w:szCs w:val="24"/>
        </w:rPr>
        <w:t>6-2</w:t>
      </w:r>
      <w:r>
        <w:rPr>
          <w:rFonts w:hint="eastAsia" w:ascii="宋体" w:eastAsia="宋体"/>
          <w:b/>
          <w:sz w:val="24"/>
          <w:szCs w:val="24"/>
        </w:rPr>
        <w:t>检测方法</w:t>
      </w:r>
    </w:p>
    <w:tbl>
      <w:tblPr>
        <w:tblStyle w:val="31"/>
        <w:tblW w:w="90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92"/>
        <w:gridCol w:w="1700"/>
        <w:gridCol w:w="55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08" w:type="dxa"/>
            <w:tcBorders>
              <w:lef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序号</w:t>
            </w:r>
          </w:p>
        </w:tc>
        <w:tc>
          <w:tcPr>
            <w:tcW w:w="2692" w:type="dxa"/>
            <w:gridSpan w:val="2"/>
            <w:vAlign w:val="center"/>
          </w:tcPr>
          <w:p>
            <w:pPr>
              <w:jc w:val="center"/>
              <w:rPr>
                <w:rFonts w:ascii="宋体" w:hAnsi="宋体" w:eastAsia="宋体" w:cs="宋体"/>
                <w:bCs/>
                <w:szCs w:val="21"/>
              </w:rPr>
            </w:pPr>
            <w:r>
              <w:rPr>
                <w:rFonts w:hint="eastAsia" w:ascii="宋体" w:hAnsi="宋体" w:eastAsia="宋体" w:cs="宋体"/>
                <w:bCs/>
                <w:szCs w:val="21"/>
              </w:rPr>
              <w:t>检测项目</w:t>
            </w:r>
          </w:p>
        </w:tc>
        <w:tc>
          <w:tcPr>
            <w:tcW w:w="5568" w:type="dxa"/>
            <w:tcBorders>
              <w:righ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检测方法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w:t>
            </w:r>
          </w:p>
        </w:tc>
        <w:tc>
          <w:tcPr>
            <w:tcW w:w="992" w:type="dxa"/>
            <w:vMerge w:val="restart"/>
            <w:vAlign w:val="center"/>
          </w:tcPr>
          <w:p>
            <w:pPr>
              <w:jc w:val="center"/>
              <w:rPr>
                <w:rFonts w:ascii="宋体" w:hAnsi="宋体" w:eastAsia="宋体"/>
                <w:szCs w:val="21"/>
              </w:rPr>
            </w:pPr>
            <w:r>
              <w:rPr>
                <w:rFonts w:hint="eastAsia" w:ascii="宋体" w:hAnsi="宋体" w:eastAsia="宋体"/>
                <w:szCs w:val="21"/>
              </w:rPr>
              <w:t>无组织废气</w:t>
            </w:r>
          </w:p>
        </w:tc>
        <w:tc>
          <w:tcPr>
            <w:tcW w:w="1700" w:type="dxa"/>
            <w:vAlign w:val="center"/>
          </w:tcPr>
          <w:p>
            <w:pPr>
              <w:jc w:val="center"/>
              <w:rPr>
                <w:rFonts w:ascii="宋体" w:hAnsi="宋体" w:eastAsia="宋体"/>
                <w:szCs w:val="21"/>
              </w:rPr>
            </w:pPr>
            <w:r>
              <w:rPr>
                <w:rFonts w:hint="eastAsia" w:ascii="宋体" w:hAnsi="宋体" w:eastAsia="宋体"/>
                <w:szCs w:val="21"/>
              </w:rPr>
              <w:t>氨</w:t>
            </w:r>
          </w:p>
        </w:tc>
        <w:tc>
          <w:tcPr>
            <w:tcW w:w="5568"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《环境空气 氨的测定次氯酸钠-水杨酸分光光度法》</w:t>
            </w:r>
          </w:p>
          <w:p>
            <w:pPr>
              <w:jc w:val="center"/>
              <w:rPr>
                <w:rFonts w:ascii="宋体" w:hAnsi="宋体" w:eastAsia="宋体"/>
                <w:szCs w:val="21"/>
              </w:rPr>
            </w:pPr>
            <w:r>
              <w:rPr>
                <w:rFonts w:hint="eastAsia" w:ascii="宋体" w:hAnsi="宋体" w:eastAsia="宋体"/>
                <w:szCs w:val="21"/>
              </w:rPr>
              <w:t>HJ 534-2009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2</w:t>
            </w:r>
          </w:p>
        </w:tc>
        <w:tc>
          <w:tcPr>
            <w:tcW w:w="992" w:type="dxa"/>
            <w:vMerge w:val="continue"/>
            <w:vAlign w:val="center"/>
          </w:tcPr>
          <w:p>
            <w:pPr>
              <w:jc w:val="center"/>
              <w:rPr>
                <w:rFonts w:ascii="宋体" w:hAnsi="宋体" w:eastAsia="宋体"/>
                <w:bCs/>
                <w:szCs w:val="21"/>
              </w:rPr>
            </w:pPr>
          </w:p>
        </w:tc>
        <w:tc>
          <w:tcPr>
            <w:tcW w:w="1700" w:type="dxa"/>
            <w:vAlign w:val="center"/>
          </w:tcPr>
          <w:p>
            <w:pPr>
              <w:jc w:val="center"/>
              <w:rPr>
                <w:rFonts w:ascii="宋体" w:hAnsi="宋体" w:eastAsia="宋体"/>
                <w:bCs/>
                <w:szCs w:val="21"/>
              </w:rPr>
            </w:pPr>
            <w:r>
              <w:rPr>
                <w:rFonts w:hint="eastAsia" w:ascii="宋体" w:hAnsi="宋体" w:eastAsia="宋体"/>
                <w:bCs/>
                <w:szCs w:val="21"/>
              </w:rPr>
              <w:t>硫化氢</w:t>
            </w:r>
          </w:p>
        </w:tc>
        <w:tc>
          <w:tcPr>
            <w:tcW w:w="5568"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《空气和废气监测分析方法》</w:t>
            </w:r>
            <w:r>
              <w:rPr>
                <w:rFonts w:ascii="宋体" w:hAnsi="宋体" w:eastAsia="宋体"/>
                <w:szCs w:val="21"/>
              </w:rPr>
              <w:t>(</w:t>
            </w:r>
            <w:r>
              <w:rPr>
                <w:rFonts w:hint="eastAsia" w:ascii="宋体" w:hAnsi="宋体" w:eastAsia="宋体"/>
                <w:szCs w:val="21"/>
              </w:rPr>
              <w:t>第四版增补版</w:t>
            </w:r>
            <w:r>
              <w:rPr>
                <w:rFonts w:ascii="宋体" w:hAnsi="宋体" w:eastAsia="宋体"/>
                <w:szCs w:val="21"/>
              </w:rPr>
              <w:t>)5.4.10.3</w:t>
            </w:r>
            <w:r>
              <w:rPr>
                <w:rFonts w:hint="eastAsia" w:ascii="宋体" w:hAnsi="宋体" w:eastAsia="宋体"/>
                <w:szCs w:val="21"/>
              </w:rPr>
              <w:t>亚甲基蓝分光光度法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3</w:t>
            </w:r>
          </w:p>
        </w:tc>
        <w:tc>
          <w:tcPr>
            <w:tcW w:w="992" w:type="dxa"/>
            <w:vMerge w:val="continue"/>
            <w:vAlign w:val="center"/>
          </w:tcPr>
          <w:p>
            <w:pPr>
              <w:jc w:val="center"/>
              <w:rPr>
                <w:rFonts w:ascii="宋体" w:hAnsi="宋体" w:eastAsia="宋体"/>
                <w:bCs/>
                <w:szCs w:val="21"/>
              </w:rPr>
            </w:pPr>
          </w:p>
        </w:tc>
        <w:tc>
          <w:tcPr>
            <w:tcW w:w="1700" w:type="dxa"/>
            <w:vAlign w:val="center"/>
          </w:tcPr>
          <w:p>
            <w:pPr>
              <w:jc w:val="center"/>
              <w:rPr>
                <w:rFonts w:ascii="宋体" w:hAnsi="宋体" w:eastAsia="宋体"/>
                <w:szCs w:val="21"/>
              </w:rPr>
            </w:pPr>
            <w:r>
              <w:rPr>
                <w:rFonts w:hint="eastAsia" w:ascii="宋体" w:hAnsi="宋体" w:eastAsia="宋体"/>
                <w:szCs w:val="21"/>
              </w:rPr>
              <w:t>臭气浓度</w:t>
            </w:r>
          </w:p>
        </w:tc>
        <w:tc>
          <w:tcPr>
            <w:tcW w:w="5568" w:type="dxa"/>
            <w:tcBorders>
              <w:right w:val="single" w:color="auto" w:sz="4" w:space="0"/>
            </w:tcBorders>
            <w:vAlign w:val="center"/>
          </w:tcPr>
          <w:p>
            <w:pPr>
              <w:jc w:val="center"/>
              <w:rPr>
                <w:rFonts w:ascii="宋体" w:hAnsi="宋体" w:eastAsia="宋体"/>
                <w:bCs/>
                <w:szCs w:val="21"/>
              </w:rPr>
            </w:pPr>
            <w:r>
              <w:rPr>
                <w:rFonts w:hint="eastAsia" w:ascii="宋体" w:hAnsi="宋体" w:eastAsia="宋体"/>
                <w:szCs w:val="21"/>
              </w:rPr>
              <w:t>《空气质量 恶臭的测定 三点比较式臭袋法》                   GB/T 14675-1993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4</w:t>
            </w:r>
          </w:p>
        </w:tc>
        <w:tc>
          <w:tcPr>
            <w:tcW w:w="992" w:type="dxa"/>
            <w:vMerge w:val="restart"/>
            <w:vAlign w:val="center"/>
          </w:tcPr>
          <w:p>
            <w:pPr>
              <w:jc w:val="center"/>
              <w:rPr>
                <w:rFonts w:ascii="宋体" w:hAnsi="宋体" w:eastAsia="宋体"/>
                <w:szCs w:val="21"/>
              </w:rPr>
            </w:pPr>
            <w:r>
              <w:rPr>
                <w:rFonts w:hint="eastAsia" w:ascii="宋体" w:hAnsi="宋体" w:eastAsia="宋体"/>
                <w:szCs w:val="21"/>
              </w:rPr>
              <w:t>有组织废气</w:t>
            </w:r>
          </w:p>
        </w:tc>
        <w:tc>
          <w:tcPr>
            <w:tcW w:w="1700" w:type="dxa"/>
            <w:vAlign w:val="center"/>
          </w:tcPr>
          <w:p>
            <w:pPr>
              <w:jc w:val="center"/>
              <w:rPr>
                <w:rFonts w:ascii="宋体" w:hAnsi="宋体" w:eastAsia="宋体"/>
                <w:bCs/>
                <w:szCs w:val="21"/>
              </w:rPr>
            </w:pPr>
            <w:r>
              <w:rPr>
                <w:rFonts w:ascii="宋体" w:hAnsi="宋体" w:eastAsia="宋体"/>
                <w:szCs w:val="21"/>
              </w:rPr>
              <w:t>氨</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《环境空气和废气 氨的测定 纳氏试剂分光光》HJ533-2009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5</w:t>
            </w:r>
          </w:p>
        </w:tc>
        <w:tc>
          <w:tcPr>
            <w:tcW w:w="992" w:type="dxa"/>
            <w:vMerge w:val="continue"/>
            <w:vAlign w:val="center"/>
          </w:tcPr>
          <w:p>
            <w:pPr>
              <w:jc w:val="center"/>
              <w:rPr>
                <w:rFonts w:ascii="宋体" w:hAnsi="宋体" w:eastAsia="宋体"/>
                <w:szCs w:val="21"/>
              </w:rPr>
            </w:pPr>
          </w:p>
        </w:tc>
        <w:tc>
          <w:tcPr>
            <w:tcW w:w="1700" w:type="dxa"/>
            <w:vAlign w:val="center"/>
          </w:tcPr>
          <w:p>
            <w:pPr>
              <w:jc w:val="center"/>
              <w:rPr>
                <w:rFonts w:ascii="宋体" w:hAnsi="宋体" w:eastAsia="宋体"/>
                <w:bCs/>
                <w:szCs w:val="21"/>
              </w:rPr>
            </w:pPr>
            <w:r>
              <w:rPr>
                <w:rFonts w:hint="eastAsia" w:ascii="宋体" w:hAnsi="宋体" w:eastAsia="宋体"/>
                <w:szCs w:val="21"/>
              </w:rPr>
              <w:t>硫化氢</w:t>
            </w:r>
          </w:p>
        </w:tc>
        <w:tc>
          <w:tcPr>
            <w:tcW w:w="5568"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《空气和废气监测分析方法》</w:t>
            </w:r>
            <w:r>
              <w:rPr>
                <w:rFonts w:ascii="宋体" w:hAnsi="宋体" w:eastAsia="宋体"/>
                <w:szCs w:val="21"/>
              </w:rPr>
              <w:t>(</w:t>
            </w:r>
            <w:r>
              <w:rPr>
                <w:rFonts w:hint="eastAsia" w:ascii="宋体" w:hAnsi="宋体" w:eastAsia="宋体"/>
                <w:szCs w:val="21"/>
              </w:rPr>
              <w:t>第四版增补版</w:t>
            </w:r>
            <w:r>
              <w:rPr>
                <w:rFonts w:ascii="宋体" w:hAnsi="宋体" w:eastAsia="宋体"/>
                <w:szCs w:val="21"/>
              </w:rPr>
              <w:t>)5.4.10.3</w:t>
            </w:r>
            <w:r>
              <w:rPr>
                <w:rFonts w:hint="eastAsia" w:ascii="宋体" w:hAnsi="宋体" w:eastAsia="宋体"/>
                <w:szCs w:val="21"/>
              </w:rPr>
              <w:t>亚甲基蓝分光光度法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6</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szCs w:val="21"/>
              </w:rPr>
            </w:pPr>
            <w:r>
              <w:rPr>
                <w:rFonts w:hint="eastAsia" w:ascii="宋体" w:hAnsi="宋体" w:eastAsia="宋体"/>
                <w:szCs w:val="21"/>
              </w:rPr>
              <w:t>臭气浓度</w:t>
            </w:r>
          </w:p>
        </w:tc>
        <w:tc>
          <w:tcPr>
            <w:tcW w:w="5568"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《空气质量 恶臭的测定 三点比较式臭袋法》                   GB/T 14675-1993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7</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bCs/>
                <w:szCs w:val="21"/>
              </w:rPr>
              <w:t>颗粒物</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《固定污染源废气 低浓度颗粒物的测定 重量法》</w:t>
            </w:r>
          </w:p>
          <w:p>
            <w:pPr>
              <w:spacing w:line="280" w:lineRule="exact"/>
              <w:jc w:val="center"/>
              <w:rPr>
                <w:rFonts w:ascii="宋体" w:hAnsi="宋体" w:eastAsia="宋体"/>
                <w:szCs w:val="21"/>
              </w:rPr>
            </w:pPr>
            <w:r>
              <w:rPr>
                <w:rFonts w:ascii="宋体" w:hAnsi="宋体" w:eastAsia="宋体"/>
                <w:szCs w:val="21"/>
              </w:rPr>
              <w:t>HJ 836-2017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8</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bCs/>
                <w:szCs w:val="21"/>
              </w:rPr>
              <w:t>二氧化硫</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《固定污染源排气中二氧化硫的测定 定电位电解法》</w:t>
            </w:r>
          </w:p>
          <w:p>
            <w:pPr>
              <w:spacing w:line="280" w:lineRule="exact"/>
              <w:jc w:val="center"/>
              <w:rPr>
                <w:rFonts w:ascii="宋体" w:hAnsi="宋体" w:eastAsia="宋体"/>
                <w:szCs w:val="21"/>
              </w:rPr>
            </w:pPr>
            <w:r>
              <w:rPr>
                <w:rFonts w:ascii="宋体" w:hAnsi="宋体" w:eastAsia="宋体"/>
                <w:szCs w:val="21"/>
              </w:rPr>
              <w:t>HJ 57-2017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9</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bCs/>
                <w:szCs w:val="21"/>
              </w:rPr>
              <w:t>氮氧化物</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《固定污染源废气 氮氧化物的测定 定电位电解法》</w:t>
            </w:r>
          </w:p>
          <w:p>
            <w:pPr>
              <w:spacing w:line="280" w:lineRule="exact"/>
              <w:jc w:val="center"/>
              <w:rPr>
                <w:rFonts w:ascii="宋体" w:hAnsi="宋体" w:eastAsia="宋体"/>
                <w:szCs w:val="21"/>
              </w:rPr>
            </w:pPr>
            <w:r>
              <w:rPr>
                <w:rFonts w:ascii="宋体" w:hAnsi="宋体" w:eastAsia="宋体"/>
                <w:szCs w:val="21"/>
              </w:rPr>
              <w:t>HJ 693-2014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10</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bCs/>
                <w:szCs w:val="21"/>
              </w:rPr>
              <w:t>烟气黑度</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《固定污染源排放烟气黑度的测定 林格曼烟气黑度图法》HJ/T398-2007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11</w:t>
            </w:r>
          </w:p>
        </w:tc>
        <w:tc>
          <w:tcPr>
            <w:tcW w:w="992" w:type="dxa"/>
            <w:vMerge w:val="restart"/>
            <w:vAlign w:val="center"/>
          </w:tcPr>
          <w:p>
            <w:pPr>
              <w:jc w:val="center"/>
              <w:rPr>
                <w:rFonts w:ascii="宋体" w:hAnsi="宋体" w:eastAsia="宋体"/>
                <w:szCs w:val="21"/>
              </w:rPr>
            </w:pPr>
            <w:r>
              <w:rPr>
                <w:rFonts w:hint="eastAsia" w:ascii="宋体" w:hAnsi="宋体" w:eastAsia="宋体"/>
                <w:szCs w:val="21"/>
              </w:rPr>
              <w:t>废水</w:t>
            </w:r>
          </w:p>
        </w:tc>
        <w:tc>
          <w:tcPr>
            <w:tcW w:w="1700" w:type="dxa"/>
            <w:vAlign w:val="center"/>
          </w:tcPr>
          <w:p>
            <w:pPr>
              <w:spacing w:line="280" w:lineRule="exact"/>
              <w:jc w:val="center"/>
              <w:rPr>
                <w:rFonts w:ascii="宋体" w:hAnsi="宋体" w:eastAsia="宋体"/>
                <w:szCs w:val="21"/>
              </w:rPr>
            </w:pPr>
            <w:r>
              <w:rPr>
                <w:rFonts w:ascii="宋体" w:hAnsi="宋体" w:eastAsia="宋体"/>
                <w:szCs w:val="21"/>
              </w:rPr>
              <w:t>pH</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《水质 pH值的测定 玻璃电极法》</w:t>
            </w:r>
          </w:p>
          <w:p>
            <w:pPr>
              <w:spacing w:line="280" w:lineRule="exact"/>
              <w:jc w:val="center"/>
              <w:rPr>
                <w:rFonts w:ascii="宋体" w:hAnsi="宋体" w:eastAsia="宋体"/>
                <w:szCs w:val="21"/>
              </w:rPr>
            </w:pPr>
            <w:r>
              <w:rPr>
                <w:rFonts w:ascii="宋体" w:hAnsi="宋体" w:eastAsia="宋体"/>
                <w:szCs w:val="21"/>
              </w:rPr>
              <w:t>GB/T 6920-1986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12</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szCs w:val="21"/>
              </w:rPr>
              <w:t>化学需氧量</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《水质 化学需氧量的测定 重铬酸盐法》</w:t>
            </w:r>
          </w:p>
          <w:p>
            <w:pPr>
              <w:spacing w:line="280" w:lineRule="exact"/>
              <w:jc w:val="center"/>
              <w:rPr>
                <w:rFonts w:ascii="宋体" w:hAnsi="宋体" w:eastAsia="宋体"/>
                <w:szCs w:val="21"/>
              </w:rPr>
            </w:pPr>
            <w:r>
              <w:rPr>
                <w:rFonts w:ascii="宋体" w:hAnsi="宋体" w:eastAsia="宋体"/>
                <w:szCs w:val="21"/>
              </w:rPr>
              <w:t xml:space="preserve">HJ 828-2017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13</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szCs w:val="21"/>
              </w:rPr>
              <w:t>悬浮物</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《水质 悬浮物的测定 重量法 》</w:t>
            </w:r>
          </w:p>
          <w:p>
            <w:pPr>
              <w:spacing w:line="280" w:lineRule="exact"/>
              <w:jc w:val="center"/>
              <w:rPr>
                <w:rFonts w:ascii="宋体" w:hAnsi="宋体" w:eastAsia="宋体"/>
                <w:szCs w:val="21"/>
              </w:rPr>
            </w:pPr>
            <w:r>
              <w:rPr>
                <w:rFonts w:ascii="宋体" w:hAnsi="宋体" w:eastAsia="宋体"/>
                <w:szCs w:val="21"/>
              </w:rPr>
              <w:t>GB/T11901-1989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14</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bCs/>
                <w:szCs w:val="21"/>
              </w:rPr>
              <w:t>氨氮</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《水质 氨氮的测定 纳氏试剂分光光度法》</w:t>
            </w:r>
          </w:p>
          <w:p>
            <w:pPr>
              <w:spacing w:line="280" w:lineRule="exact"/>
              <w:jc w:val="center"/>
              <w:rPr>
                <w:rFonts w:ascii="宋体" w:hAnsi="宋体" w:eastAsia="宋体"/>
                <w:szCs w:val="21"/>
              </w:rPr>
            </w:pPr>
            <w:r>
              <w:rPr>
                <w:rFonts w:ascii="宋体" w:hAnsi="宋体" w:eastAsia="宋体"/>
                <w:szCs w:val="21"/>
              </w:rPr>
              <w:t>HJ 535-2009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15</w:t>
            </w:r>
          </w:p>
        </w:tc>
        <w:tc>
          <w:tcPr>
            <w:tcW w:w="992" w:type="dxa"/>
            <w:vMerge w:val="continue"/>
            <w:vAlign w:val="center"/>
          </w:tcPr>
          <w:p>
            <w:pPr>
              <w:jc w:val="center"/>
              <w:rPr>
                <w:rFonts w:ascii="宋体" w:hAnsi="宋体" w:eastAsia="宋体"/>
                <w:szCs w:val="21"/>
              </w:rPr>
            </w:pPr>
          </w:p>
        </w:tc>
        <w:tc>
          <w:tcPr>
            <w:tcW w:w="1700" w:type="dxa"/>
            <w:vAlign w:val="center"/>
          </w:tcPr>
          <w:p>
            <w:pPr>
              <w:spacing w:line="280" w:lineRule="exact"/>
              <w:jc w:val="center"/>
              <w:rPr>
                <w:rFonts w:ascii="宋体" w:hAnsi="宋体" w:eastAsia="宋体"/>
                <w:bCs/>
                <w:szCs w:val="21"/>
              </w:rPr>
            </w:pPr>
            <w:r>
              <w:rPr>
                <w:rFonts w:ascii="宋体" w:hAnsi="宋体" w:eastAsia="宋体"/>
                <w:bCs/>
                <w:szCs w:val="21"/>
              </w:rPr>
              <w:t>总氮</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ascii="宋体" w:hAnsi="宋体" w:eastAsia="宋体"/>
                <w:szCs w:val="21"/>
              </w:rPr>
              <w:t>《水质 总氮的测定 碱性过硫酸钾消解紫外分光光度法》</w:t>
            </w:r>
          </w:p>
          <w:p>
            <w:pPr>
              <w:spacing w:line="280" w:lineRule="exact"/>
              <w:jc w:val="center"/>
              <w:rPr>
                <w:rFonts w:ascii="宋体" w:hAnsi="宋体" w:eastAsia="宋体"/>
                <w:szCs w:val="21"/>
              </w:rPr>
            </w:pPr>
            <w:r>
              <w:rPr>
                <w:rFonts w:ascii="宋体" w:hAnsi="宋体" w:eastAsia="宋体"/>
                <w:szCs w:val="21"/>
              </w:rPr>
              <w:t>HJ 636-2012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16</w:t>
            </w:r>
          </w:p>
        </w:tc>
        <w:tc>
          <w:tcPr>
            <w:tcW w:w="992" w:type="dxa"/>
            <w:vMerge w:val="continue"/>
            <w:vAlign w:val="center"/>
          </w:tcPr>
          <w:p>
            <w:pPr>
              <w:jc w:val="center"/>
              <w:rPr>
                <w:rFonts w:ascii="宋体" w:hAnsi="宋体" w:eastAsia="宋体"/>
                <w:szCs w:val="21"/>
              </w:rPr>
            </w:pPr>
          </w:p>
        </w:tc>
        <w:tc>
          <w:tcPr>
            <w:tcW w:w="1700" w:type="dxa"/>
            <w:vAlign w:val="center"/>
          </w:tcPr>
          <w:p>
            <w:pPr>
              <w:jc w:val="center"/>
              <w:rPr>
                <w:rFonts w:ascii="宋体" w:hAnsi="宋体" w:eastAsia="宋体"/>
                <w:bCs/>
                <w:szCs w:val="21"/>
              </w:rPr>
            </w:pPr>
            <w:r>
              <w:rPr>
                <w:rFonts w:ascii="宋体" w:hAnsi="宋体" w:eastAsia="宋体"/>
                <w:szCs w:val="21"/>
              </w:rPr>
              <w:t>总磷</w:t>
            </w:r>
          </w:p>
        </w:tc>
        <w:tc>
          <w:tcPr>
            <w:tcW w:w="5568" w:type="dxa"/>
            <w:tcBorders>
              <w:right w:val="single" w:color="auto" w:sz="4" w:space="0"/>
            </w:tcBorders>
            <w:vAlign w:val="center"/>
          </w:tcPr>
          <w:p>
            <w:pPr>
              <w:snapToGrid w:val="0"/>
              <w:jc w:val="center"/>
              <w:rPr>
                <w:rFonts w:ascii="宋体" w:hAnsi="宋体" w:eastAsia="宋体"/>
                <w:szCs w:val="21"/>
              </w:rPr>
            </w:pPr>
            <w:r>
              <w:rPr>
                <w:rFonts w:ascii="宋体" w:hAnsi="宋体" w:eastAsia="宋体"/>
                <w:szCs w:val="21"/>
              </w:rPr>
              <w:t>《水质 总磷的测定 钼酸铵分光光度法》</w:t>
            </w:r>
          </w:p>
          <w:p>
            <w:pPr>
              <w:snapToGrid w:val="0"/>
              <w:jc w:val="center"/>
              <w:rPr>
                <w:rFonts w:ascii="宋体" w:hAnsi="宋体" w:eastAsia="宋体"/>
                <w:szCs w:val="21"/>
              </w:rPr>
            </w:pPr>
            <w:r>
              <w:rPr>
                <w:rFonts w:ascii="宋体" w:hAnsi="宋体" w:eastAsia="宋体"/>
                <w:szCs w:val="21"/>
              </w:rPr>
              <w:t>GB/T 11893-1989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17</w:t>
            </w:r>
          </w:p>
        </w:tc>
        <w:tc>
          <w:tcPr>
            <w:tcW w:w="992" w:type="dxa"/>
            <w:vMerge w:val="continue"/>
            <w:vAlign w:val="center"/>
          </w:tcPr>
          <w:p>
            <w:pPr>
              <w:jc w:val="center"/>
              <w:rPr>
                <w:rFonts w:ascii="宋体" w:hAnsi="宋体" w:eastAsia="宋体"/>
                <w:szCs w:val="21"/>
              </w:rPr>
            </w:pPr>
          </w:p>
        </w:tc>
        <w:tc>
          <w:tcPr>
            <w:tcW w:w="1700" w:type="dxa"/>
            <w:vAlign w:val="center"/>
          </w:tcPr>
          <w:p>
            <w:pPr>
              <w:jc w:val="center"/>
              <w:rPr>
                <w:rFonts w:ascii="宋体" w:hAnsi="宋体" w:eastAsia="宋体"/>
                <w:szCs w:val="21"/>
              </w:rPr>
            </w:pPr>
            <w:r>
              <w:rPr>
                <w:rFonts w:hint="eastAsia" w:ascii="宋体" w:hAnsi="宋体" w:eastAsia="宋体"/>
                <w:szCs w:val="21"/>
              </w:rPr>
              <w:t>五日生化需氧量</w:t>
            </w:r>
          </w:p>
        </w:tc>
        <w:tc>
          <w:tcPr>
            <w:tcW w:w="5568" w:type="dxa"/>
            <w:tcBorders>
              <w:right w:val="single" w:color="auto" w:sz="4" w:space="0"/>
            </w:tcBorders>
            <w:vAlign w:val="center"/>
          </w:tcPr>
          <w:p>
            <w:pPr>
              <w:spacing w:line="280" w:lineRule="exact"/>
              <w:jc w:val="center"/>
              <w:rPr>
                <w:rFonts w:ascii="宋体" w:hAnsi="宋体" w:eastAsia="宋体"/>
                <w:szCs w:val="21"/>
              </w:rPr>
            </w:pPr>
            <w:r>
              <w:rPr>
                <w:rFonts w:hint="eastAsia" w:ascii="宋体" w:hAnsi="宋体" w:eastAsia="宋体"/>
                <w:szCs w:val="21"/>
              </w:rPr>
              <w:t>《水质 五日生化需氧量（BOD</w:t>
            </w:r>
            <w:r>
              <w:rPr>
                <w:rFonts w:hint="eastAsia" w:ascii="宋体" w:hAnsi="宋体" w:eastAsia="宋体"/>
                <w:szCs w:val="21"/>
                <w:vertAlign w:val="subscript"/>
              </w:rPr>
              <w:t>5</w:t>
            </w:r>
            <w:r>
              <w:rPr>
                <w:rFonts w:hint="eastAsia" w:ascii="宋体" w:hAnsi="宋体" w:eastAsia="宋体"/>
                <w:szCs w:val="21"/>
              </w:rPr>
              <w:t>）的测定稀释与接种法》HJ 505-2009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tcBorders>
              <w:left w:val="single" w:color="auto" w:sz="4" w:space="0"/>
            </w:tcBorders>
            <w:vAlign w:val="center"/>
          </w:tcPr>
          <w:p>
            <w:pPr>
              <w:pStyle w:val="71"/>
              <w:spacing w:after="0" w:line="240" w:lineRule="atLeast"/>
              <w:ind w:left="210" w:hanging="420"/>
              <w:jc w:val="center"/>
              <w:rPr>
                <w:rFonts w:ascii="宋体" w:hAnsi="宋体" w:cs="宋体"/>
                <w:szCs w:val="21"/>
              </w:rPr>
            </w:pPr>
            <w:r>
              <w:rPr>
                <w:rFonts w:hint="eastAsia" w:ascii="宋体" w:hAnsi="宋体" w:cs="宋体"/>
                <w:szCs w:val="21"/>
              </w:rPr>
              <w:t>18</w:t>
            </w:r>
          </w:p>
        </w:tc>
        <w:tc>
          <w:tcPr>
            <w:tcW w:w="992" w:type="dxa"/>
            <w:vAlign w:val="center"/>
          </w:tcPr>
          <w:p>
            <w:pPr>
              <w:jc w:val="center"/>
              <w:rPr>
                <w:rFonts w:ascii="宋体" w:hAnsi="宋体" w:eastAsia="宋体"/>
                <w:szCs w:val="21"/>
              </w:rPr>
            </w:pPr>
            <w:r>
              <w:rPr>
                <w:rFonts w:hint="eastAsia" w:ascii="宋体" w:hAnsi="宋体" w:eastAsia="宋体"/>
                <w:szCs w:val="21"/>
              </w:rPr>
              <w:t>噪声</w:t>
            </w:r>
          </w:p>
        </w:tc>
        <w:tc>
          <w:tcPr>
            <w:tcW w:w="1700" w:type="dxa"/>
            <w:vAlign w:val="center"/>
          </w:tcPr>
          <w:p>
            <w:pPr>
              <w:spacing w:line="400" w:lineRule="exact"/>
              <w:jc w:val="center"/>
              <w:rPr>
                <w:rFonts w:ascii="宋体" w:hAnsi="宋体" w:eastAsia="宋体"/>
                <w:szCs w:val="21"/>
              </w:rPr>
            </w:pPr>
            <w:r>
              <w:rPr>
                <w:rFonts w:hint="eastAsia" w:ascii="宋体" w:hAnsi="宋体" w:eastAsia="宋体"/>
                <w:szCs w:val="21"/>
              </w:rPr>
              <w:t>噪声</w:t>
            </w:r>
          </w:p>
        </w:tc>
        <w:tc>
          <w:tcPr>
            <w:tcW w:w="556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ascii="宋体" w:hAnsi="宋体" w:eastAsia="宋体"/>
                <w:bCs/>
                <w:szCs w:val="21"/>
              </w:rPr>
            </w:pPr>
            <w:r>
              <w:rPr>
                <w:rFonts w:hint="eastAsia" w:ascii="宋体" w:hAnsi="宋体" w:eastAsia="宋体"/>
                <w:bCs/>
                <w:szCs w:val="21"/>
              </w:rPr>
              <w:t>《工业企业厂界环境噪声排放标准》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ascii="宋体" w:hAnsi="宋体" w:eastAsia="宋体"/>
                <w:szCs w:val="21"/>
              </w:rPr>
            </w:pPr>
            <w:r>
              <w:rPr>
                <w:rFonts w:hint="eastAsia" w:ascii="宋体" w:hAnsi="宋体" w:eastAsia="宋体"/>
                <w:bCs/>
                <w:szCs w:val="21"/>
              </w:rPr>
              <w:t>GB12348-2008</w:t>
            </w:r>
          </w:p>
        </w:tc>
      </w:tr>
    </w:tbl>
    <w:p>
      <w:pPr>
        <w:pStyle w:val="2"/>
        <w:spacing w:line="360" w:lineRule="auto"/>
        <w:ind w:firstLine="200"/>
      </w:pPr>
      <w:r>
        <w:rPr>
          <w:rFonts w:hint="eastAsia"/>
        </w:rPr>
        <w:t>6.1.2本项目所用检测仪器检定/校准情况见表6-3。</w:t>
      </w:r>
    </w:p>
    <w:p>
      <w:pPr>
        <w:pStyle w:val="2"/>
        <w:spacing w:line="360" w:lineRule="auto"/>
        <w:ind w:firstLine="200"/>
        <w:jc w:val="center"/>
      </w:pPr>
      <w:r>
        <w:rPr>
          <w:rFonts w:hint="eastAsia"/>
          <w:b/>
        </w:rPr>
        <w:t>表</w:t>
      </w:r>
      <w:r>
        <w:rPr>
          <w:b/>
        </w:rPr>
        <w:t>6-</w:t>
      </w:r>
      <w:r>
        <w:rPr>
          <w:rFonts w:hint="eastAsia"/>
          <w:b/>
        </w:rPr>
        <w:t>3仪器检定/校准情况</w:t>
      </w:r>
    </w:p>
    <w:tbl>
      <w:tblPr>
        <w:tblStyle w:val="31"/>
        <w:tblW w:w="938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18"/>
        <w:gridCol w:w="1134"/>
        <w:gridCol w:w="1134"/>
        <w:gridCol w:w="1984"/>
        <w:gridCol w:w="1696"/>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1" w:type="dxa"/>
            <w:tcBorders>
              <w:left w:val="single" w:color="auto" w:sz="4" w:space="0"/>
            </w:tcBorders>
            <w:vAlign w:val="center"/>
          </w:tcPr>
          <w:p>
            <w:pPr>
              <w:jc w:val="center"/>
              <w:rPr>
                <w:rFonts w:ascii="宋体" w:hAnsi="宋体" w:eastAsia="宋体"/>
                <w:bCs/>
                <w:szCs w:val="21"/>
              </w:rPr>
            </w:pPr>
            <w:r>
              <w:rPr>
                <w:rFonts w:hint="eastAsia" w:ascii="宋体" w:hAnsi="宋体" w:eastAsia="宋体"/>
                <w:bCs/>
                <w:szCs w:val="21"/>
              </w:rPr>
              <w:t>序号</w:t>
            </w:r>
          </w:p>
        </w:tc>
        <w:tc>
          <w:tcPr>
            <w:tcW w:w="1418" w:type="dxa"/>
            <w:vAlign w:val="center"/>
          </w:tcPr>
          <w:p>
            <w:pPr>
              <w:jc w:val="center"/>
              <w:rPr>
                <w:rFonts w:ascii="宋体" w:hAnsi="宋体" w:eastAsia="宋体"/>
                <w:bCs/>
                <w:szCs w:val="21"/>
              </w:rPr>
            </w:pPr>
            <w:r>
              <w:rPr>
                <w:rFonts w:hint="eastAsia" w:ascii="宋体" w:hAnsi="宋体" w:eastAsia="宋体"/>
                <w:bCs/>
                <w:szCs w:val="21"/>
              </w:rPr>
              <w:t>仪器名称</w:t>
            </w:r>
          </w:p>
        </w:tc>
        <w:tc>
          <w:tcPr>
            <w:tcW w:w="1134" w:type="dxa"/>
            <w:vAlign w:val="center"/>
          </w:tcPr>
          <w:p>
            <w:pPr>
              <w:jc w:val="center"/>
              <w:rPr>
                <w:rFonts w:ascii="宋体" w:hAnsi="宋体" w:eastAsia="宋体"/>
                <w:bCs/>
                <w:szCs w:val="21"/>
              </w:rPr>
            </w:pPr>
            <w:r>
              <w:rPr>
                <w:rFonts w:hint="eastAsia" w:ascii="宋体" w:hAnsi="宋体" w:eastAsia="宋体"/>
                <w:bCs/>
                <w:szCs w:val="21"/>
              </w:rPr>
              <w:t>设备型号</w:t>
            </w:r>
          </w:p>
        </w:tc>
        <w:tc>
          <w:tcPr>
            <w:tcW w:w="1134" w:type="dxa"/>
            <w:vAlign w:val="center"/>
          </w:tcPr>
          <w:p>
            <w:pPr>
              <w:jc w:val="center"/>
              <w:rPr>
                <w:rFonts w:ascii="宋体" w:hAnsi="宋体" w:eastAsia="宋体"/>
                <w:bCs/>
                <w:szCs w:val="21"/>
              </w:rPr>
            </w:pPr>
            <w:r>
              <w:rPr>
                <w:rFonts w:hint="eastAsia" w:ascii="宋体" w:hAnsi="宋体" w:eastAsia="宋体"/>
                <w:bCs/>
                <w:szCs w:val="21"/>
              </w:rPr>
              <w:t>设备编号</w:t>
            </w:r>
          </w:p>
        </w:tc>
        <w:tc>
          <w:tcPr>
            <w:tcW w:w="1984" w:type="dxa"/>
            <w:vAlign w:val="center"/>
          </w:tcPr>
          <w:p>
            <w:pPr>
              <w:jc w:val="center"/>
              <w:rPr>
                <w:rFonts w:ascii="宋体" w:hAnsi="宋体" w:eastAsia="宋体"/>
                <w:bCs/>
                <w:szCs w:val="21"/>
              </w:rPr>
            </w:pPr>
            <w:r>
              <w:rPr>
                <w:rFonts w:hint="eastAsia" w:ascii="宋体" w:hAnsi="宋体" w:eastAsia="宋体"/>
                <w:bCs/>
                <w:szCs w:val="21"/>
              </w:rPr>
              <w:t>检定单位</w:t>
            </w:r>
          </w:p>
        </w:tc>
        <w:tc>
          <w:tcPr>
            <w:tcW w:w="1696" w:type="dxa"/>
            <w:vAlign w:val="center"/>
          </w:tcPr>
          <w:p>
            <w:pPr>
              <w:jc w:val="center"/>
              <w:rPr>
                <w:rFonts w:ascii="宋体" w:hAnsi="宋体" w:eastAsia="宋体"/>
                <w:bCs/>
                <w:szCs w:val="21"/>
              </w:rPr>
            </w:pPr>
            <w:r>
              <w:rPr>
                <w:rFonts w:hint="eastAsia" w:ascii="宋体" w:hAnsi="宋体" w:eastAsia="宋体"/>
                <w:bCs/>
                <w:szCs w:val="21"/>
              </w:rPr>
              <w:t>证书编号</w:t>
            </w:r>
          </w:p>
        </w:tc>
        <w:tc>
          <w:tcPr>
            <w:tcW w:w="1337" w:type="dxa"/>
            <w:tcBorders>
              <w:right w:val="single" w:color="auto" w:sz="4" w:space="0"/>
            </w:tcBorders>
            <w:vAlign w:val="center"/>
          </w:tcPr>
          <w:p>
            <w:pPr>
              <w:widowControl/>
              <w:jc w:val="center"/>
              <w:textAlignment w:val="center"/>
              <w:rPr>
                <w:rFonts w:ascii="宋体" w:hAnsi="宋体" w:eastAsia="宋体"/>
                <w:bCs/>
                <w:szCs w:val="21"/>
              </w:rPr>
            </w:pPr>
            <w:r>
              <w:rPr>
                <w:rFonts w:hint="eastAsia" w:ascii="宋体" w:hAnsi="宋体" w:eastAsia="宋体"/>
                <w:bCs/>
                <w:szCs w:val="21"/>
              </w:rPr>
              <w:t>到期日期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restart"/>
            <w:tcBorders>
              <w:left w:val="single" w:color="auto" w:sz="4" w:space="0"/>
            </w:tcBorders>
            <w:vAlign w:val="center"/>
          </w:tcPr>
          <w:p>
            <w:pPr>
              <w:spacing w:line="280" w:lineRule="atLeast"/>
              <w:jc w:val="center"/>
              <w:rPr>
                <w:rFonts w:ascii="宋体" w:eastAsia="宋体" w:cs="宋体"/>
                <w:szCs w:val="21"/>
              </w:rPr>
            </w:pPr>
            <w:r>
              <w:rPr>
                <w:rFonts w:hint="eastAsia" w:ascii="宋体" w:eastAsia="宋体" w:cs="宋体"/>
                <w:szCs w:val="21"/>
              </w:rPr>
              <w:t>1</w:t>
            </w:r>
          </w:p>
        </w:tc>
        <w:tc>
          <w:tcPr>
            <w:tcW w:w="1418" w:type="dxa"/>
            <w:vMerge w:val="restart"/>
            <w:vAlign w:val="center"/>
          </w:tcPr>
          <w:p>
            <w:pPr>
              <w:jc w:val="center"/>
              <w:rPr>
                <w:rFonts w:ascii="宋体" w:hAnsi="宋体" w:eastAsia="宋体"/>
                <w:szCs w:val="21"/>
              </w:rPr>
            </w:pPr>
            <w:r>
              <w:rPr>
                <w:rFonts w:hint="eastAsia" w:ascii="宋体" w:hAnsi="宋体" w:eastAsia="宋体"/>
                <w:szCs w:val="21"/>
              </w:rPr>
              <w:t>自动烟尘（气）测试仪</w:t>
            </w:r>
          </w:p>
        </w:tc>
        <w:tc>
          <w:tcPr>
            <w:tcW w:w="1134" w:type="dxa"/>
            <w:vMerge w:val="restart"/>
            <w:vAlign w:val="center"/>
          </w:tcPr>
          <w:p>
            <w:pPr>
              <w:jc w:val="center"/>
              <w:rPr>
                <w:rFonts w:ascii="宋体" w:hAnsi="宋体" w:eastAsia="宋体"/>
                <w:szCs w:val="21"/>
              </w:rPr>
            </w:pPr>
            <w:r>
              <w:rPr>
                <w:rFonts w:ascii="宋体" w:hAnsi="宋体" w:eastAsia="宋体"/>
                <w:szCs w:val="21"/>
              </w:rPr>
              <w:t>3012H</w:t>
            </w:r>
          </w:p>
        </w:tc>
        <w:tc>
          <w:tcPr>
            <w:tcW w:w="1134" w:type="dxa"/>
            <w:vAlign w:val="center"/>
          </w:tcPr>
          <w:p>
            <w:pPr>
              <w:jc w:val="center"/>
              <w:rPr>
                <w:rFonts w:ascii="宋体" w:hAnsi="宋体" w:eastAsia="宋体"/>
                <w:szCs w:val="21"/>
              </w:rPr>
            </w:pPr>
            <w:r>
              <w:rPr>
                <w:rFonts w:hint="eastAsia" w:ascii="宋体" w:hAnsi="宋体" w:eastAsia="宋体"/>
                <w:szCs w:val="21"/>
              </w:rPr>
              <w:t>XH079</w:t>
            </w:r>
          </w:p>
        </w:tc>
        <w:tc>
          <w:tcPr>
            <w:tcW w:w="1984" w:type="dxa"/>
            <w:vAlign w:val="center"/>
          </w:tcPr>
          <w:p>
            <w:pPr>
              <w:pStyle w:val="71"/>
              <w:spacing w:after="0" w:line="240" w:lineRule="auto"/>
              <w:ind w:left="420" w:leftChars="0" w:hanging="420"/>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HYHH19-JZ02466</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continue"/>
            <w:tcBorders>
              <w:left w:val="single" w:color="auto" w:sz="4" w:space="0"/>
            </w:tcBorders>
            <w:vAlign w:val="center"/>
          </w:tcPr>
          <w:p>
            <w:pPr>
              <w:spacing w:line="280" w:lineRule="atLeast"/>
              <w:jc w:val="center"/>
              <w:rPr>
                <w:rFonts w:ascii="宋体" w:eastAsia="宋体" w:cs="宋体"/>
                <w:szCs w:val="21"/>
              </w:rPr>
            </w:pPr>
          </w:p>
        </w:tc>
        <w:tc>
          <w:tcPr>
            <w:tcW w:w="1418" w:type="dxa"/>
            <w:vMerge w:val="continue"/>
            <w:vAlign w:val="center"/>
          </w:tcPr>
          <w:p>
            <w:pPr>
              <w:widowControl/>
              <w:jc w:val="center"/>
              <w:textAlignment w:val="center"/>
              <w:rPr>
                <w:rFonts w:ascii="宋体" w:hAnsi="宋体" w:eastAsia="宋体" w:cs="宋体"/>
                <w:szCs w:val="21"/>
              </w:rPr>
            </w:pPr>
          </w:p>
        </w:tc>
        <w:tc>
          <w:tcPr>
            <w:tcW w:w="1134" w:type="dxa"/>
            <w:vMerge w:val="continue"/>
            <w:vAlign w:val="center"/>
          </w:tcPr>
          <w:p>
            <w:pPr>
              <w:spacing w:line="360" w:lineRule="auto"/>
              <w:jc w:val="center"/>
              <w:rPr>
                <w:rFonts w:ascii="宋体" w:hAnsi="宋体" w:eastAsia="宋体" w:cs="宋体"/>
                <w:szCs w:val="21"/>
              </w:rPr>
            </w:pPr>
          </w:p>
        </w:tc>
        <w:tc>
          <w:tcPr>
            <w:tcW w:w="1134" w:type="dxa"/>
            <w:vAlign w:val="center"/>
          </w:tcPr>
          <w:p>
            <w:pPr>
              <w:jc w:val="center"/>
              <w:rPr>
                <w:rFonts w:ascii="宋体" w:hAnsi="宋体" w:eastAsia="宋体"/>
                <w:szCs w:val="21"/>
              </w:rPr>
            </w:pPr>
            <w:r>
              <w:rPr>
                <w:rFonts w:hint="eastAsia" w:ascii="宋体" w:hAnsi="宋体" w:eastAsia="宋体"/>
                <w:szCs w:val="21"/>
              </w:rPr>
              <w:t>XH080</w:t>
            </w:r>
          </w:p>
        </w:tc>
        <w:tc>
          <w:tcPr>
            <w:tcW w:w="1984" w:type="dxa"/>
            <w:vAlign w:val="center"/>
          </w:tcPr>
          <w:p>
            <w:pPr>
              <w:jc w:val="center"/>
              <w:rPr>
                <w:rFonts w:ascii="宋体" w:hAnsi="宋体" w:eastAsia="宋体"/>
                <w:szCs w:val="21"/>
              </w:rPr>
            </w:pPr>
            <w:r>
              <w:rPr>
                <w:rFonts w:hint="eastAsia" w:ascii="宋体" w:hAnsi="宋体" w:eastAsia="宋体"/>
                <w:szCs w:val="21"/>
              </w:rPr>
              <w:t>河北省计量监督检测研究院</w:t>
            </w:r>
          </w:p>
        </w:tc>
        <w:tc>
          <w:tcPr>
            <w:tcW w:w="1696" w:type="dxa"/>
            <w:vAlign w:val="center"/>
          </w:tcPr>
          <w:p>
            <w:pPr>
              <w:jc w:val="center"/>
              <w:rPr>
                <w:rFonts w:ascii="宋体" w:hAnsi="宋体" w:eastAsia="宋体"/>
                <w:szCs w:val="21"/>
              </w:rPr>
            </w:pPr>
            <w:r>
              <w:rPr>
                <w:rFonts w:hint="eastAsia" w:ascii="宋体" w:hAnsi="宋体" w:eastAsia="宋体"/>
                <w:szCs w:val="21"/>
              </w:rPr>
              <w:t>HYHH19-JZ02464</w:t>
            </w:r>
          </w:p>
        </w:tc>
        <w:tc>
          <w:tcPr>
            <w:tcW w:w="1337"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continue"/>
            <w:tcBorders>
              <w:left w:val="single" w:color="auto" w:sz="4" w:space="0"/>
            </w:tcBorders>
            <w:vAlign w:val="center"/>
          </w:tcPr>
          <w:p>
            <w:pPr>
              <w:spacing w:line="280" w:lineRule="atLeast"/>
              <w:jc w:val="center"/>
              <w:rPr>
                <w:rFonts w:ascii="宋体" w:eastAsia="宋体" w:cs="宋体"/>
                <w:szCs w:val="21"/>
              </w:rPr>
            </w:pPr>
          </w:p>
        </w:tc>
        <w:tc>
          <w:tcPr>
            <w:tcW w:w="1418" w:type="dxa"/>
            <w:vMerge w:val="continue"/>
            <w:vAlign w:val="center"/>
          </w:tcPr>
          <w:p>
            <w:pPr>
              <w:widowControl/>
              <w:jc w:val="center"/>
              <w:textAlignment w:val="center"/>
              <w:rPr>
                <w:rFonts w:ascii="宋体" w:hAnsi="宋体" w:eastAsia="宋体" w:cs="宋体"/>
                <w:szCs w:val="21"/>
              </w:rPr>
            </w:pPr>
          </w:p>
        </w:tc>
        <w:tc>
          <w:tcPr>
            <w:tcW w:w="1134" w:type="dxa"/>
            <w:vMerge w:val="continue"/>
            <w:vAlign w:val="center"/>
          </w:tcPr>
          <w:p>
            <w:pPr>
              <w:spacing w:line="360" w:lineRule="auto"/>
              <w:jc w:val="center"/>
              <w:rPr>
                <w:rFonts w:ascii="宋体" w:hAnsi="宋体" w:eastAsia="宋体" w:cs="宋体"/>
                <w:szCs w:val="21"/>
              </w:rPr>
            </w:pPr>
          </w:p>
        </w:tc>
        <w:tc>
          <w:tcPr>
            <w:tcW w:w="1134" w:type="dxa"/>
            <w:vAlign w:val="center"/>
          </w:tcPr>
          <w:p>
            <w:pPr>
              <w:jc w:val="center"/>
              <w:rPr>
                <w:rFonts w:ascii="宋体" w:hAnsi="宋体" w:eastAsia="宋体"/>
                <w:szCs w:val="21"/>
              </w:rPr>
            </w:pPr>
            <w:r>
              <w:rPr>
                <w:rFonts w:hint="eastAsia" w:ascii="宋体" w:hAnsi="宋体" w:eastAsia="宋体"/>
                <w:szCs w:val="21"/>
              </w:rPr>
              <w:t>XH147</w:t>
            </w:r>
          </w:p>
        </w:tc>
        <w:tc>
          <w:tcPr>
            <w:tcW w:w="1984" w:type="dxa"/>
            <w:vAlign w:val="center"/>
          </w:tcPr>
          <w:p>
            <w:pPr>
              <w:jc w:val="center"/>
              <w:rPr>
                <w:rFonts w:ascii="宋体" w:hAnsi="宋体" w:eastAsia="宋体"/>
                <w:szCs w:val="21"/>
              </w:rPr>
            </w:pPr>
            <w:r>
              <w:rPr>
                <w:rFonts w:hint="eastAsia" w:ascii="宋体" w:hAnsi="宋体" w:eastAsia="宋体"/>
                <w:szCs w:val="21"/>
              </w:rPr>
              <w:t>河北省计量监督检测研究院</w:t>
            </w:r>
          </w:p>
        </w:tc>
        <w:tc>
          <w:tcPr>
            <w:tcW w:w="1696" w:type="dxa"/>
            <w:vAlign w:val="center"/>
          </w:tcPr>
          <w:p>
            <w:pPr>
              <w:jc w:val="center"/>
              <w:rPr>
                <w:rFonts w:ascii="宋体" w:hAnsi="宋体" w:eastAsia="宋体"/>
                <w:szCs w:val="21"/>
              </w:rPr>
            </w:pPr>
            <w:r>
              <w:rPr>
                <w:rFonts w:hint="eastAsia" w:ascii="宋体" w:hAnsi="宋体" w:eastAsia="宋体"/>
                <w:szCs w:val="21"/>
              </w:rPr>
              <w:t>HYHH18-50748</w:t>
            </w:r>
          </w:p>
        </w:tc>
        <w:tc>
          <w:tcPr>
            <w:tcW w:w="1337"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2019.09.22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spacing w:line="280" w:lineRule="atLeast"/>
              <w:jc w:val="center"/>
              <w:rPr>
                <w:rFonts w:ascii="宋体" w:eastAsia="宋体" w:cs="宋体"/>
                <w:szCs w:val="21"/>
              </w:rPr>
            </w:pPr>
            <w:r>
              <w:rPr>
                <w:rFonts w:hint="eastAsia" w:ascii="宋体" w:eastAsia="宋体" w:cs="宋体"/>
                <w:szCs w:val="21"/>
              </w:rPr>
              <w:t>2</w:t>
            </w:r>
          </w:p>
        </w:tc>
        <w:tc>
          <w:tcPr>
            <w:tcW w:w="1418" w:type="dxa"/>
            <w:vAlign w:val="center"/>
          </w:tcPr>
          <w:p>
            <w:pPr>
              <w:jc w:val="center"/>
              <w:rPr>
                <w:rFonts w:ascii="宋体" w:hAnsi="宋体" w:eastAsia="宋体"/>
                <w:szCs w:val="21"/>
              </w:rPr>
            </w:pPr>
            <w:r>
              <w:rPr>
                <w:rFonts w:hint="eastAsia" w:ascii="宋体" w:hAnsi="宋体" w:eastAsia="宋体"/>
                <w:szCs w:val="21"/>
              </w:rPr>
              <w:t>林格曼烟气浓度图</w:t>
            </w:r>
          </w:p>
        </w:tc>
        <w:tc>
          <w:tcPr>
            <w:tcW w:w="1134" w:type="dxa"/>
            <w:vAlign w:val="center"/>
          </w:tcPr>
          <w:p>
            <w:pPr>
              <w:jc w:val="center"/>
              <w:rPr>
                <w:rFonts w:ascii="宋体" w:hAnsi="宋体" w:eastAsia="宋体"/>
                <w:szCs w:val="21"/>
              </w:rPr>
            </w:pPr>
            <w:r>
              <w:rPr>
                <w:rFonts w:hint="eastAsia" w:ascii="宋体" w:hAnsi="宋体" w:eastAsia="宋体"/>
                <w:szCs w:val="21"/>
              </w:rPr>
              <w:t>SC8000</w:t>
            </w:r>
          </w:p>
        </w:tc>
        <w:tc>
          <w:tcPr>
            <w:tcW w:w="1134" w:type="dxa"/>
            <w:vAlign w:val="center"/>
          </w:tcPr>
          <w:p>
            <w:pPr>
              <w:jc w:val="center"/>
              <w:rPr>
                <w:rFonts w:ascii="宋体" w:hAnsi="宋体" w:eastAsia="宋体"/>
                <w:szCs w:val="21"/>
              </w:rPr>
            </w:pPr>
            <w:r>
              <w:rPr>
                <w:rFonts w:hint="eastAsia" w:ascii="宋体" w:hAnsi="宋体" w:eastAsia="宋体"/>
                <w:szCs w:val="21"/>
              </w:rPr>
              <w:t>XH037</w:t>
            </w:r>
          </w:p>
        </w:tc>
        <w:tc>
          <w:tcPr>
            <w:tcW w:w="1984" w:type="dxa"/>
            <w:vAlign w:val="center"/>
          </w:tcPr>
          <w:p>
            <w:pPr>
              <w:pStyle w:val="71"/>
              <w:spacing w:after="0" w:line="240" w:lineRule="auto"/>
              <w:ind w:left="420" w:leftChars="0" w:hanging="420"/>
              <w:jc w:val="both"/>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HYHH19-JZ01704</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3</w:t>
            </w:r>
          </w:p>
        </w:tc>
        <w:tc>
          <w:tcPr>
            <w:tcW w:w="1418" w:type="dxa"/>
            <w:vAlign w:val="center"/>
          </w:tcPr>
          <w:p>
            <w:pPr>
              <w:jc w:val="center"/>
              <w:rPr>
                <w:rFonts w:ascii="宋体" w:hAnsi="宋体" w:eastAsia="宋体"/>
                <w:szCs w:val="21"/>
              </w:rPr>
            </w:pPr>
            <w:r>
              <w:rPr>
                <w:rFonts w:hint="eastAsia" w:ascii="宋体" w:hAnsi="宋体" w:eastAsia="宋体"/>
                <w:szCs w:val="21"/>
              </w:rPr>
              <w:t>电子天平</w:t>
            </w:r>
          </w:p>
        </w:tc>
        <w:tc>
          <w:tcPr>
            <w:tcW w:w="1134" w:type="dxa"/>
            <w:vAlign w:val="center"/>
          </w:tcPr>
          <w:p>
            <w:pPr>
              <w:jc w:val="center"/>
              <w:rPr>
                <w:rFonts w:ascii="宋体" w:hAnsi="宋体" w:eastAsia="宋体"/>
                <w:szCs w:val="21"/>
              </w:rPr>
            </w:pPr>
            <w:r>
              <w:rPr>
                <w:rFonts w:ascii="宋体" w:hAnsi="宋体" w:eastAsia="宋体"/>
                <w:szCs w:val="21"/>
              </w:rPr>
              <w:t>BT125D</w:t>
            </w:r>
          </w:p>
        </w:tc>
        <w:tc>
          <w:tcPr>
            <w:tcW w:w="1134" w:type="dxa"/>
            <w:vAlign w:val="center"/>
          </w:tcPr>
          <w:p>
            <w:pPr>
              <w:jc w:val="center"/>
              <w:rPr>
                <w:rFonts w:ascii="宋体" w:hAnsi="宋体" w:eastAsia="宋体"/>
                <w:szCs w:val="21"/>
              </w:rPr>
            </w:pPr>
            <w:r>
              <w:rPr>
                <w:rFonts w:hint="eastAsia" w:ascii="宋体" w:hAnsi="宋体" w:eastAsia="宋体"/>
                <w:szCs w:val="21"/>
              </w:rPr>
              <w:t>XH123</w:t>
            </w:r>
          </w:p>
        </w:tc>
        <w:tc>
          <w:tcPr>
            <w:tcW w:w="1984" w:type="dxa"/>
            <w:vAlign w:val="center"/>
          </w:tcPr>
          <w:p>
            <w:pPr>
              <w:pStyle w:val="71"/>
              <w:spacing w:after="0" w:line="240" w:lineRule="auto"/>
              <w:ind w:left="420" w:leftChars="0" w:hanging="420"/>
              <w:jc w:val="both"/>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HYHH18-50114</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2019.09.20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4</w:t>
            </w:r>
          </w:p>
        </w:tc>
        <w:tc>
          <w:tcPr>
            <w:tcW w:w="1418" w:type="dxa"/>
            <w:vAlign w:val="center"/>
          </w:tcPr>
          <w:p>
            <w:pPr>
              <w:jc w:val="center"/>
              <w:rPr>
                <w:rFonts w:ascii="宋体" w:hAnsi="宋体" w:eastAsia="宋体"/>
                <w:szCs w:val="21"/>
              </w:rPr>
            </w:pPr>
            <w:r>
              <w:rPr>
                <w:rFonts w:hint="eastAsia" w:ascii="宋体" w:hAnsi="宋体" w:eastAsia="宋体"/>
                <w:szCs w:val="21"/>
              </w:rPr>
              <w:t>恒温恒湿间</w:t>
            </w:r>
          </w:p>
        </w:tc>
        <w:tc>
          <w:tcPr>
            <w:tcW w:w="1134" w:type="dxa"/>
            <w:vAlign w:val="center"/>
          </w:tcPr>
          <w:p>
            <w:pPr>
              <w:jc w:val="center"/>
              <w:rPr>
                <w:rFonts w:ascii="宋体" w:hAnsi="宋体" w:eastAsia="宋体"/>
                <w:szCs w:val="21"/>
              </w:rPr>
            </w:pPr>
            <w:r>
              <w:rPr>
                <w:rFonts w:hint="eastAsia" w:ascii="宋体" w:hAnsi="宋体" w:eastAsia="宋体"/>
                <w:szCs w:val="21"/>
              </w:rPr>
              <w:t>TAC0608BCH-2.20</w:t>
            </w:r>
          </w:p>
        </w:tc>
        <w:tc>
          <w:tcPr>
            <w:tcW w:w="1134" w:type="dxa"/>
            <w:vAlign w:val="center"/>
          </w:tcPr>
          <w:p>
            <w:pPr>
              <w:jc w:val="center"/>
              <w:rPr>
                <w:rFonts w:ascii="宋体" w:hAnsi="宋体" w:eastAsia="宋体"/>
                <w:szCs w:val="21"/>
              </w:rPr>
            </w:pPr>
            <w:r>
              <w:rPr>
                <w:rFonts w:hint="eastAsia" w:ascii="宋体" w:hAnsi="宋体" w:eastAsia="宋体"/>
                <w:szCs w:val="21"/>
              </w:rPr>
              <w:t>XH173</w:t>
            </w:r>
          </w:p>
        </w:tc>
        <w:tc>
          <w:tcPr>
            <w:tcW w:w="1984" w:type="dxa"/>
            <w:vAlign w:val="center"/>
          </w:tcPr>
          <w:p>
            <w:pPr>
              <w:pStyle w:val="71"/>
              <w:spacing w:after="0" w:line="240" w:lineRule="auto"/>
              <w:ind w:left="420" w:leftChars="0" w:hanging="420"/>
              <w:rPr>
                <w:rFonts w:ascii="宋体" w:hAnsi="宋体"/>
                <w:szCs w:val="21"/>
              </w:rPr>
            </w:pPr>
            <w:r>
              <w:rPr>
                <w:rFonts w:hint="eastAsia" w:ascii="宋体" w:hAnsi="宋体"/>
                <w:szCs w:val="21"/>
              </w:rPr>
              <w:t>北京精益互联计量检测有限公司</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19012403-001</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restart"/>
            <w:tcBorders>
              <w:left w:val="single" w:color="auto" w:sz="4" w:space="0"/>
            </w:tcBorders>
            <w:vAlign w:val="center"/>
          </w:tcPr>
          <w:p>
            <w:pPr>
              <w:jc w:val="center"/>
            </w:pPr>
            <w:r>
              <w:rPr>
                <w:rFonts w:hint="eastAsia"/>
              </w:rPr>
              <w:t>5</w:t>
            </w:r>
          </w:p>
        </w:tc>
        <w:tc>
          <w:tcPr>
            <w:tcW w:w="1418" w:type="dxa"/>
            <w:vMerge w:val="restart"/>
            <w:vAlign w:val="center"/>
          </w:tcPr>
          <w:p>
            <w:pPr>
              <w:jc w:val="center"/>
              <w:rPr>
                <w:rFonts w:ascii="宋体" w:hAnsi="宋体" w:eastAsia="宋体"/>
                <w:szCs w:val="21"/>
              </w:rPr>
            </w:pPr>
            <w:r>
              <w:rPr>
                <w:rFonts w:ascii="宋体" w:hAnsi="宋体" w:eastAsia="宋体"/>
                <w:szCs w:val="21"/>
              </w:rPr>
              <w:t>空气/智能TSP综合采样器</w:t>
            </w:r>
          </w:p>
        </w:tc>
        <w:tc>
          <w:tcPr>
            <w:tcW w:w="1134" w:type="dxa"/>
            <w:vMerge w:val="restart"/>
            <w:vAlign w:val="center"/>
          </w:tcPr>
          <w:p>
            <w:pPr>
              <w:jc w:val="center"/>
              <w:rPr>
                <w:rFonts w:ascii="宋体" w:hAnsi="宋体" w:eastAsia="宋体"/>
                <w:szCs w:val="21"/>
              </w:rPr>
            </w:pPr>
            <w:r>
              <w:rPr>
                <w:rFonts w:ascii="宋体" w:hAnsi="宋体" w:eastAsia="宋体"/>
                <w:szCs w:val="21"/>
              </w:rPr>
              <w:t>20</w:t>
            </w:r>
            <w:r>
              <w:rPr>
                <w:rFonts w:hint="eastAsia" w:ascii="宋体" w:hAnsi="宋体" w:eastAsia="宋体"/>
                <w:szCs w:val="21"/>
              </w:rPr>
              <w:t>5</w:t>
            </w:r>
            <w:r>
              <w:rPr>
                <w:rFonts w:ascii="宋体" w:hAnsi="宋体" w:eastAsia="宋体"/>
                <w:szCs w:val="21"/>
              </w:rPr>
              <w:t>0</w:t>
            </w:r>
          </w:p>
        </w:tc>
        <w:tc>
          <w:tcPr>
            <w:tcW w:w="1134" w:type="dxa"/>
            <w:vAlign w:val="center"/>
          </w:tcPr>
          <w:p>
            <w:pPr>
              <w:jc w:val="center"/>
              <w:rPr>
                <w:rFonts w:ascii="宋体" w:hAnsi="宋体" w:eastAsia="宋体"/>
                <w:szCs w:val="21"/>
              </w:rPr>
            </w:pPr>
            <w:r>
              <w:rPr>
                <w:rFonts w:hint="eastAsia" w:ascii="宋体" w:hAnsi="宋体" w:eastAsia="宋体"/>
                <w:szCs w:val="21"/>
              </w:rPr>
              <w:t>XH060-1</w:t>
            </w:r>
          </w:p>
        </w:tc>
        <w:tc>
          <w:tcPr>
            <w:tcW w:w="1984" w:type="dxa"/>
            <w:vAlign w:val="center"/>
          </w:tcPr>
          <w:p>
            <w:pPr>
              <w:jc w:val="center"/>
              <w:rPr>
                <w:rFonts w:ascii="宋体" w:hAnsi="宋体" w:eastAsia="宋体"/>
                <w:szCs w:val="21"/>
              </w:rPr>
            </w:pPr>
            <w:r>
              <w:rPr>
                <w:rFonts w:hint="eastAsia" w:ascii="宋体" w:hAnsi="宋体" w:eastAsia="宋体"/>
                <w:szCs w:val="21"/>
              </w:rPr>
              <w:t>河北省计量监督检测研究院</w:t>
            </w:r>
          </w:p>
        </w:tc>
        <w:tc>
          <w:tcPr>
            <w:tcW w:w="1696" w:type="dxa"/>
            <w:vAlign w:val="center"/>
          </w:tcPr>
          <w:p>
            <w:pPr>
              <w:jc w:val="center"/>
              <w:rPr>
                <w:rFonts w:ascii="宋体" w:hAnsi="宋体" w:eastAsia="宋体"/>
                <w:szCs w:val="21"/>
              </w:rPr>
            </w:pPr>
            <w:r>
              <w:rPr>
                <w:rFonts w:hint="eastAsia" w:ascii="宋体" w:hAnsi="宋体" w:eastAsia="宋体"/>
                <w:szCs w:val="21"/>
              </w:rPr>
              <w:t>HYHH18-50730</w:t>
            </w:r>
          </w:p>
        </w:tc>
        <w:tc>
          <w:tcPr>
            <w:tcW w:w="1337"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2019.09.22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continue"/>
            <w:tcBorders>
              <w:left w:val="single" w:color="auto" w:sz="4" w:space="0"/>
            </w:tcBorders>
            <w:vAlign w:val="center"/>
          </w:tcPr>
          <w:p>
            <w:pPr>
              <w:jc w:val="center"/>
              <w:rPr>
                <w:rFonts w:ascii="宋体" w:cs="宋体"/>
                <w:szCs w:val="21"/>
              </w:rPr>
            </w:pPr>
          </w:p>
        </w:tc>
        <w:tc>
          <w:tcPr>
            <w:tcW w:w="1418" w:type="dxa"/>
            <w:vMerge w:val="continue"/>
            <w:vAlign w:val="center"/>
          </w:tcPr>
          <w:p>
            <w:pPr>
              <w:jc w:val="center"/>
              <w:rPr>
                <w:rFonts w:ascii="宋体" w:hAnsi="宋体" w:eastAsia="宋体"/>
                <w:szCs w:val="21"/>
              </w:rPr>
            </w:pPr>
          </w:p>
        </w:tc>
        <w:tc>
          <w:tcPr>
            <w:tcW w:w="1134" w:type="dxa"/>
            <w:vMerge w:val="continue"/>
            <w:vAlign w:val="center"/>
          </w:tcPr>
          <w:p>
            <w:pPr>
              <w:jc w:val="center"/>
              <w:rPr>
                <w:rFonts w:ascii="宋体" w:hAnsi="宋体" w:eastAsia="宋体"/>
                <w:szCs w:val="21"/>
              </w:rPr>
            </w:pPr>
          </w:p>
        </w:tc>
        <w:tc>
          <w:tcPr>
            <w:tcW w:w="1134" w:type="dxa"/>
            <w:vAlign w:val="center"/>
          </w:tcPr>
          <w:p>
            <w:pPr>
              <w:jc w:val="center"/>
              <w:rPr>
                <w:rFonts w:ascii="宋体" w:hAnsi="宋体" w:eastAsia="宋体"/>
                <w:szCs w:val="21"/>
              </w:rPr>
            </w:pPr>
            <w:r>
              <w:rPr>
                <w:rFonts w:hint="eastAsia" w:ascii="宋体" w:hAnsi="宋体" w:eastAsia="宋体"/>
                <w:szCs w:val="21"/>
              </w:rPr>
              <w:t>XH060-2</w:t>
            </w:r>
          </w:p>
        </w:tc>
        <w:tc>
          <w:tcPr>
            <w:tcW w:w="1984" w:type="dxa"/>
            <w:vAlign w:val="center"/>
          </w:tcPr>
          <w:p>
            <w:pPr>
              <w:jc w:val="center"/>
              <w:rPr>
                <w:rFonts w:ascii="宋体" w:hAnsi="宋体" w:eastAsia="宋体"/>
                <w:szCs w:val="21"/>
              </w:rPr>
            </w:pPr>
            <w:r>
              <w:rPr>
                <w:rFonts w:hint="eastAsia" w:ascii="宋体" w:hAnsi="宋体" w:eastAsia="宋体"/>
                <w:szCs w:val="21"/>
              </w:rPr>
              <w:t>河北省计量监督检测研究院</w:t>
            </w:r>
          </w:p>
        </w:tc>
        <w:tc>
          <w:tcPr>
            <w:tcW w:w="1696" w:type="dxa"/>
            <w:vAlign w:val="center"/>
          </w:tcPr>
          <w:p>
            <w:pPr>
              <w:jc w:val="center"/>
              <w:rPr>
                <w:rFonts w:ascii="宋体" w:hAnsi="宋体" w:eastAsia="宋体"/>
                <w:szCs w:val="21"/>
              </w:rPr>
            </w:pPr>
            <w:r>
              <w:rPr>
                <w:rFonts w:hint="eastAsia" w:ascii="宋体" w:hAnsi="宋体" w:eastAsia="宋体"/>
                <w:szCs w:val="21"/>
              </w:rPr>
              <w:t>HYHH18-50762</w:t>
            </w:r>
          </w:p>
        </w:tc>
        <w:tc>
          <w:tcPr>
            <w:tcW w:w="1337"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2019.09.22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continue"/>
            <w:tcBorders>
              <w:left w:val="single" w:color="auto" w:sz="4" w:space="0"/>
            </w:tcBorders>
            <w:vAlign w:val="center"/>
          </w:tcPr>
          <w:p>
            <w:pPr>
              <w:jc w:val="center"/>
            </w:pPr>
          </w:p>
        </w:tc>
        <w:tc>
          <w:tcPr>
            <w:tcW w:w="1418" w:type="dxa"/>
            <w:vMerge w:val="continue"/>
            <w:vAlign w:val="center"/>
          </w:tcPr>
          <w:p>
            <w:pPr>
              <w:jc w:val="center"/>
              <w:rPr>
                <w:rFonts w:ascii="宋体" w:hAnsi="宋体" w:eastAsia="宋体"/>
                <w:szCs w:val="21"/>
              </w:rPr>
            </w:pPr>
          </w:p>
        </w:tc>
        <w:tc>
          <w:tcPr>
            <w:tcW w:w="1134" w:type="dxa"/>
            <w:vMerge w:val="continue"/>
            <w:vAlign w:val="center"/>
          </w:tcPr>
          <w:p>
            <w:pPr>
              <w:spacing w:line="280" w:lineRule="atLeast"/>
              <w:jc w:val="center"/>
              <w:rPr>
                <w:rFonts w:ascii="宋体" w:hAnsi="宋体" w:eastAsia="宋体"/>
                <w:szCs w:val="21"/>
              </w:rPr>
            </w:pPr>
          </w:p>
        </w:tc>
        <w:tc>
          <w:tcPr>
            <w:tcW w:w="1134" w:type="dxa"/>
            <w:vAlign w:val="center"/>
          </w:tcPr>
          <w:p>
            <w:pPr>
              <w:jc w:val="center"/>
              <w:rPr>
                <w:rFonts w:ascii="宋体" w:hAnsi="宋体" w:eastAsia="宋体"/>
                <w:szCs w:val="21"/>
              </w:rPr>
            </w:pPr>
            <w:r>
              <w:rPr>
                <w:rFonts w:hint="eastAsia" w:ascii="宋体" w:hAnsi="宋体" w:eastAsia="宋体"/>
                <w:szCs w:val="21"/>
              </w:rPr>
              <w:t>XH060-3</w:t>
            </w:r>
          </w:p>
        </w:tc>
        <w:tc>
          <w:tcPr>
            <w:tcW w:w="1984" w:type="dxa"/>
            <w:vAlign w:val="center"/>
          </w:tcPr>
          <w:p>
            <w:pPr>
              <w:jc w:val="center"/>
              <w:rPr>
                <w:rFonts w:ascii="宋体" w:hAnsi="宋体" w:eastAsia="宋体"/>
                <w:szCs w:val="21"/>
              </w:rPr>
            </w:pPr>
            <w:r>
              <w:rPr>
                <w:rFonts w:hint="eastAsia" w:ascii="宋体" w:hAnsi="宋体" w:eastAsia="宋体"/>
                <w:szCs w:val="21"/>
              </w:rPr>
              <w:t>河北省计量监督检测研究院</w:t>
            </w:r>
          </w:p>
        </w:tc>
        <w:tc>
          <w:tcPr>
            <w:tcW w:w="1696" w:type="dxa"/>
            <w:vAlign w:val="center"/>
          </w:tcPr>
          <w:p>
            <w:pPr>
              <w:jc w:val="center"/>
              <w:rPr>
                <w:rFonts w:ascii="宋体" w:hAnsi="宋体" w:eastAsia="宋体"/>
                <w:szCs w:val="21"/>
              </w:rPr>
            </w:pPr>
            <w:r>
              <w:rPr>
                <w:rFonts w:hint="eastAsia" w:ascii="宋体" w:hAnsi="宋体" w:eastAsia="宋体"/>
                <w:szCs w:val="21"/>
              </w:rPr>
              <w:t>HYHH18-50763</w:t>
            </w:r>
          </w:p>
        </w:tc>
        <w:tc>
          <w:tcPr>
            <w:tcW w:w="1337" w:type="dxa"/>
            <w:tcBorders>
              <w:right w:val="single" w:color="auto" w:sz="4" w:space="0"/>
            </w:tcBorders>
            <w:vAlign w:val="center"/>
          </w:tcPr>
          <w:p>
            <w:pPr>
              <w:jc w:val="center"/>
              <w:rPr>
                <w:rFonts w:ascii="宋体" w:hAnsi="宋体" w:eastAsia="宋体"/>
                <w:szCs w:val="21"/>
              </w:rPr>
            </w:pPr>
            <w:r>
              <w:rPr>
                <w:rFonts w:hint="eastAsia" w:ascii="宋体" w:hAnsi="宋体" w:eastAsia="宋体"/>
                <w:szCs w:val="21"/>
              </w:rPr>
              <w:t>2019.09.22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6</w:t>
            </w:r>
          </w:p>
        </w:tc>
        <w:tc>
          <w:tcPr>
            <w:tcW w:w="1418" w:type="dxa"/>
            <w:vAlign w:val="center"/>
          </w:tcPr>
          <w:p>
            <w:pPr>
              <w:widowControl/>
              <w:jc w:val="center"/>
              <w:textAlignment w:val="center"/>
              <w:rPr>
                <w:rFonts w:ascii="宋体" w:hAnsi="宋体" w:eastAsia="宋体"/>
                <w:szCs w:val="21"/>
              </w:rPr>
            </w:pPr>
            <w:r>
              <w:rPr>
                <w:rFonts w:hint="eastAsia" w:ascii="宋体" w:hAnsi="宋体" w:eastAsia="宋体"/>
                <w:szCs w:val="21"/>
              </w:rPr>
              <w:t>紫外-可见分光光度计</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T6</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XH012</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HYHH19-02245</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7</w:t>
            </w:r>
          </w:p>
        </w:tc>
        <w:tc>
          <w:tcPr>
            <w:tcW w:w="1418" w:type="dxa"/>
            <w:vAlign w:val="center"/>
          </w:tcPr>
          <w:p>
            <w:pPr>
              <w:jc w:val="center"/>
              <w:rPr>
                <w:rFonts w:ascii="宋体" w:hAnsi="宋体" w:eastAsia="宋体"/>
                <w:szCs w:val="21"/>
              </w:rPr>
            </w:pPr>
            <w:r>
              <w:rPr>
                <w:rFonts w:hint="eastAsia" w:ascii="宋体" w:hAnsi="宋体" w:eastAsia="宋体"/>
                <w:szCs w:val="21"/>
              </w:rPr>
              <w:t>电子天平</w:t>
            </w:r>
          </w:p>
        </w:tc>
        <w:tc>
          <w:tcPr>
            <w:tcW w:w="1134" w:type="dxa"/>
            <w:vAlign w:val="center"/>
          </w:tcPr>
          <w:p>
            <w:pPr>
              <w:jc w:val="center"/>
              <w:rPr>
                <w:rFonts w:ascii="宋体" w:hAnsi="宋体" w:eastAsia="宋体"/>
                <w:szCs w:val="21"/>
              </w:rPr>
            </w:pPr>
            <w:r>
              <w:rPr>
                <w:rFonts w:hint="eastAsia" w:ascii="宋体" w:hAnsi="宋体" w:eastAsia="宋体"/>
                <w:szCs w:val="21"/>
              </w:rPr>
              <w:t>BSA124S</w:t>
            </w:r>
          </w:p>
        </w:tc>
        <w:tc>
          <w:tcPr>
            <w:tcW w:w="1134" w:type="dxa"/>
            <w:vAlign w:val="center"/>
          </w:tcPr>
          <w:p>
            <w:pPr>
              <w:jc w:val="center"/>
              <w:rPr>
                <w:rFonts w:ascii="宋体" w:hAnsi="宋体" w:eastAsia="宋体"/>
                <w:szCs w:val="21"/>
              </w:rPr>
            </w:pPr>
            <w:r>
              <w:rPr>
                <w:rFonts w:hint="eastAsia" w:ascii="宋体" w:hAnsi="宋体" w:eastAsia="宋体"/>
                <w:szCs w:val="21"/>
              </w:rPr>
              <w:t>XH015</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HYHH19-02305</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8</w:t>
            </w:r>
          </w:p>
        </w:tc>
        <w:tc>
          <w:tcPr>
            <w:tcW w:w="1418" w:type="dxa"/>
            <w:vAlign w:val="center"/>
          </w:tcPr>
          <w:p>
            <w:pPr>
              <w:jc w:val="center"/>
              <w:rPr>
                <w:rFonts w:ascii="宋体" w:hAnsi="宋体" w:eastAsia="宋体"/>
                <w:szCs w:val="21"/>
              </w:rPr>
            </w:pPr>
            <w:r>
              <w:rPr>
                <w:rFonts w:hint="eastAsia" w:ascii="宋体" w:hAnsi="宋体" w:eastAsia="宋体"/>
                <w:szCs w:val="21"/>
              </w:rPr>
              <w:t>可见分光光度计</w:t>
            </w:r>
          </w:p>
        </w:tc>
        <w:tc>
          <w:tcPr>
            <w:tcW w:w="1134" w:type="dxa"/>
            <w:vAlign w:val="center"/>
          </w:tcPr>
          <w:p>
            <w:pPr>
              <w:jc w:val="center"/>
              <w:rPr>
                <w:rFonts w:ascii="宋体" w:hAnsi="宋体" w:eastAsia="宋体"/>
                <w:szCs w:val="21"/>
              </w:rPr>
            </w:pPr>
            <w:r>
              <w:rPr>
                <w:rFonts w:hint="eastAsia" w:ascii="宋体" w:hAnsi="宋体" w:eastAsia="宋体"/>
                <w:szCs w:val="21"/>
              </w:rPr>
              <w:t>721G</w:t>
            </w:r>
          </w:p>
        </w:tc>
        <w:tc>
          <w:tcPr>
            <w:tcW w:w="1134" w:type="dxa"/>
            <w:vAlign w:val="center"/>
          </w:tcPr>
          <w:p>
            <w:pPr>
              <w:jc w:val="center"/>
              <w:rPr>
                <w:rFonts w:ascii="宋体" w:hAnsi="宋体" w:eastAsia="宋体"/>
                <w:szCs w:val="21"/>
              </w:rPr>
            </w:pPr>
            <w:r>
              <w:rPr>
                <w:rFonts w:hint="eastAsia" w:ascii="宋体" w:hAnsi="宋体" w:eastAsia="宋体"/>
                <w:szCs w:val="21"/>
              </w:rPr>
              <w:t>XH013</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HYHH19-02003</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9</w:t>
            </w:r>
          </w:p>
        </w:tc>
        <w:tc>
          <w:tcPr>
            <w:tcW w:w="1418" w:type="dxa"/>
            <w:vAlign w:val="center"/>
          </w:tcPr>
          <w:p>
            <w:pPr>
              <w:widowControl/>
              <w:jc w:val="center"/>
              <w:textAlignment w:val="center"/>
              <w:rPr>
                <w:rFonts w:ascii="宋体" w:hAnsi="宋体" w:eastAsia="宋体"/>
                <w:szCs w:val="21"/>
              </w:rPr>
            </w:pPr>
            <w:r>
              <w:rPr>
                <w:rFonts w:hint="eastAsia" w:ascii="宋体" w:hAnsi="宋体" w:eastAsia="宋体"/>
                <w:szCs w:val="21"/>
              </w:rPr>
              <w:t>电热鼓风干燥箱</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101-2ASB</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XH020</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HYHH19-JZ01739</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restart"/>
            <w:tcBorders>
              <w:left w:val="single" w:color="auto" w:sz="4" w:space="0"/>
            </w:tcBorders>
            <w:vAlign w:val="center"/>
          </w:tcPr>
          <w:p>
            <w:pPr>
              <w:jc w:val="center"/>
            </w:pPr>
            <w:r>
              <w:rPr>
                <w:rFonts w:hint="eastAsia"/>
              </w:rPr>
              <w:t>10</w:t>
            </w:r>
          </w:p>
        </w:tc>
        <w:tc>
          <w:tcPr>
            <w:tcW w:w="1418" w:type="dxa"/>
            <w:vMerge w:val="restart"/>
            <w:vAlign w:val="center"/>
          </w:tcPr>
          <w:p>
            <w:pPr>
              <w:jc w:val="center"/>
              <w:rPr>
                <w:rFonts w:ascii="宋体" w:hAnsi="宋体" w:eastAsia="宋体"/>
                <w:szCs w:val="21"/>
              </w:rPr>
            </w:pPr>
            <w:r>
              <w:rPr>
                <w:rFonts w:hint="eastAsia" w:ascii="宋体" w:hAnsi="宋体" w:eastAsia="宋体"/>
                <w:szCs w:val="21"/>
              </w:rPr>
              <w:t>智能双路烟气采样器</w:t>
            </w:r>
          </w:p>
        </w:tc>
        <w:tc>
          <w:tcPr>
            <w:tcW w:w="1134" w:type="dxa"/>
            <w:vMerge w:val="restart"/>
            <w:vAlign w:val="center"/>
          </w:tcPr>
          <w:p>
            <w:pPr>
              <w:jc w:val="center"/>
              <w:rPr>
                <w:rFonts w:ascii="宋体" w:hAnsi="宋体" w:eastAsia="宋体"/>
                <w:szCs w:val="21"/>
              </w:rPr>
            </w:pPr>
            <w:r>
              <w:rPr>
                <w:rFonts w:hint="eastAsia" w:ascii="宋体" w:hAnsi="宋体" w:eastAsia="宋体"/>
                <w:szCs w:val="21"/>
              </w:rPr>
              <w:t>3072</w:t>
            </w:r>
          </w:p>
        </w:tc>
        <w:tc>
          <w:tcPr>
            <w:tcW w:w="1134" w:type="dxa"/>
            <w:vAlign w:val="center"/>
          </w:tcPr>
          <w:p>
            <w:pPr>
              <w:jc w:val="center"/>
              <w:rPr>
                <w:rFonts w:ascii="宋体" w:hAnsi="宋体" w:eastAsia="宋体"/>
                <w:szCs w:val="21"/>
              </w:rPr>
            </w:pPr>
            <w:r>
              <w:rPr>
                <w:rFonts w:hint="eastAsia" w:ascii="宋体" w:hAnsi="宋体" w:eastAsia="宋体"/>
                <w:szCs w:val="21"/>
              </w:rPr>
              <w:t>XH082</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HYHH19-JZ02463</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continue"/>
            <w:tcBorders>
              <w:left w:val="single" w:color="auto" w:sz="4" w:space="0"/>
            </w:tcBorders>
            <w:vAlign w:val="center"/>
          </w:tcPr>
          <w:p>
            <w:pPr>
              <w:jc w:val="center"/>
            </w:pPr>
          </w:p>
        </w:tc>
        <w:tc>
          <w:tcPr>
            <w:tcW w:w="1418" w:type="dxa"/>
            <w:vMerge w:val="continue"/>
            <w:vAlign w:val="center"/>
          </w:tcPr>
          <w:p>
            <w:pPr>
              <w:jc w:val="center"/>
              <w:rPr>
                <w:rFonts w:ascii="宋体" w:hAnsi="宋体" w:eastAsia="宋体"/>
                <w:szCs w:val="21"/>
              </w:rPr>
            </w:pPr>
          </w:p>
        </w:tc>
        <w:tc>
          <w:tcPr>
            <w:tcW w:w="1134" w:type="dxa"/>
            <w:vMerge w:val="continue"/>
            <w:vAlign w:val="center"/>
          </w:tcPr>
          <w:p>
            <w:pPr>
              <w:spacing w:line="280" w:lineRule="atLeast"/>
              <w:jc w:val="center"/>
              <w:rPr>
                <w:rFonts w:ascii="宋体" w:hAnsi="宋体" w:eastAsia="宋体"/>
                <w:szCs w:val="21"/>
              </w:rPr>
            </w:pPr>
          </w:p>
        </w:tc>
        <w:tc>
          <w:tcPr>
            <w:tcW w:w="1134" w:type="dxa"/>
            <w:vAlign w:val="center"/>
          </w:tcPr>
          <w:p>
            <w:pPr>
              <w:spacing w:line="280" w:lineRule="atLeast"/>
              <w:jc w:val="center"/>
              <w:rPr>
                <w:rFonts w:ascii="宋体" w:hAnsi="宋体" w:eastAsia="宋体"/>
                <w:szCs w:val="21"/>
              </w:rPr>
            </w:pPr>
            <w:r>
              <w:rPr>
                <w:rFonts w:hint="eastAsia" w:ascii="宋体" w:hAnsi="宋体" w:eastAsia="宋体"/>
                <w:szCs w:val="21"/>
              </w:rPr>
              <w:t>XH083</w:t>
            </w:r>
          </w:p>
        </w:tc>
        <w:tc>
          <w:tcPr>
            <w:tcW w:w="1984" w:type="dxa"/>
            <w:vAlign w:val="center"/>
          </w:tcPr>
          <w:p>
            <w:pPr>
              <w:spacing w:line="280" w:lineRule="atLeast"/>
              <w:jc w:val="center"/>
              <w:rPr>
                <w:rFonts w:ascii="宋体" w:hAnsi="宋体" w:eastAsia="宋体"/>
                <w:szCs w:val="21"/>
              </w:rPr>
            </w:pPr>
            <w:r>
              <w:rPr>
                <w:rFonts w:hint="eastAsia" w:ascii="宋体" w:hAnsi="宋体" w:eastAsia="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HYHH19-JZ02462</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11</w:t>
            </w:r>
          </w:p>
        </w:tc>
        <w:tc>
          <w:tcPr>
            <w:tcW w:w="1418" w:type="dxa"/>
            <w:vAlign w:val="center"/>
          </w:tcPr>
          <w:p>
            <w:pPr>
              <w:jc w:val="center"/>
              <w:rPr>
                <w:rFonts w:ascii="宋体" w:hAnsi="宋体" w:eastAsia="宋体"/>
                <w:szCs w:val="21"/>
              </w:rPr>
            </w:pPr>
            <w:r>
              <w:rPr>
                <w:rFonts w:hint="eastAsia" w:ascii="宋体" w:hAnsi="宋体" w:eastAsia="宋体"/>
                <w:szCs w:val="21"/>
              </w:rPr>
              <w:t>风速计</w:t>
            </w:r>
          </w:p>
        </w:tc>
        <w:tc>
          <w:tcPr>
            <w:tcW w:w="1134" w:type="dxa"/>
            <w:vAlign w:val="center"/>
          </w:tcPr>
          <w:p>
            <w:pPr>
              <w:jc w:val="center"/>
              <w:rPr>
                <w:rFonts w:ascii="宋体" w:hAnsi="宋体" w:eastAsia="宋体"/>
                <w:szCs w:val="21"/>
              </w:rPr>
            </w:pPr>
            <w:r>
              <w:rPr>
                <w:rFonts w:hint="eastAsia" w:ascii="宋体" w:hAnsi="宋体" w:eastAsia="宋体"/>
                <w:szCs w:val="21"/>
              </w:rPr>
              <w:t>GM8902</w:t>
            </w:r>
          </w:p>
        </w:tc>
        <w:tc>
          <w:tcPr>
            <w:tcW w:w="1134" w:type="dxa"/>
            <w:vAlign w:val="center"/>
          </w:tcPr>
          <w:p>
            <w:pPr>
              <w:jc w:val="center"/>
              <w:rPr>
                <w:rFonts w:ascii="宋体" w:hAnsi="宋体" w:eastAsia="宋体"/>
                <w:szCs w:val="21"/>
              </w:rPr>
            </w:pPr>
            <w:r>
              <w:rPr>
                <w:rFonts w:hint="eastAsia" w:ascii="宋体" w:hAnsi="宋体" w:eastAsia="宋体"/>
                <w:szCs w:val="21"/>
              </w:rPr>
              <w:t>XH076</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RNZF19-JZ00067</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2020.02.25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12</w:t>
            </w:r>
          </w:p>
        </w:tc>
        <w:tc>
          <w:tcPr>
            <w:tcW w:w="1418" w:type="dxa"/>
            <w:vAlign w:val="center"/>
          </w:tcPr>
          <w:p>
            <w:pPr>
              <w:jc w:val="center"/>
              <w:rPr>
                <w:rFonts w:ascii="宋体" w:hAnsi="宋体" w:eastAsia="宋体"/>
                <w:szCs w:val="21"/>
              </w:rPr>
            </w:pPr>
            <w:r>
              <w:rPr>
                <w:rFonts w:hint="eastAsia" w:ascii="宋体" w:hAnsi="宋体" w:eastAsia="宋体"/>
                <w:szCs w:val="21"/>
              </w:rPr>
              <w:t>多功能声级计</w:t>
            </w:r>
          </w:p>
        </w:tc>
        <w:tc>
          <w:tcPr>
            <w:tcW w:w="1134" w:type="dxa"/>
            <w:vAlign w:val="center"/>
          </w:tcPr>
          <w:p>
            <w:pPr>
              <w:jc w:val="center"/>
              <w:rPr>
                <w:rFonts w:ascii="宋体" w:hAnsi="宋体" w:eastAsia="宋体"/>
                <w:szCs w:val="21"/>
              </w:rPr>
            </w:pPr>
            <w:r>
              <w:rPr>
                <w:rFonts w:hint="eastAsia" w:ascii="宋体" w:hAnsi="宋体" w:eastAsia="宋体"/>
                <w:szCs w:val="21"/>
              </w:rPr>
              <w:t>AWA5680</w:t>
            </w:r>
          </w:p>
        </w:tc>
        <w:tc>
          <w:tcPr>
            <w:tcW w:w="1134" w:type="dxa"/>
            <w:vAlign w:val="center"/>
          </w:tcPr>
          <w:p>
            <w:pPr>
              <w:jc w:val="center"/>
              <w:rPr>
                <w:rFonts w:ascii="宋体" w:hAnsi="宋体" w:eastAsia="宋体"/>
                <w:szCs w:val="21"/>
              </w:rPr>
            </w:pPr>
            <w:r>
              <w:rPr>
                <w:rFonts w:hint="eastAsia" w:ascii="宋体" w:hAnsi="宋体" w:eastAsia="宋体"/>
                <w:szCs w:val="21"/>
              </w:rPr>
              <w:t>XH072</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HFTA19-00351</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2020.02.21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13</w:t>
            </w:r>
          </w:p>
        </w:tc>
        <w:tc>
          <w:tcPr>
            <w:tcW w:w="1418" w:type="dxa"/>
            <w:vAlign w:val="center"/>
          </w:tcPr>
          <w:p>
            <w:pPr>
              <w:jc w:val="center"/>
              <w:rPr>
                <w:rFonts w:ascii="宋体" w:hAnsi="宋体" w:eastAsia="宋体"/>
                <w:szCs w:val="21"/>
              </w:rPr>
            </w:pPr>
            <w:r>
              <w:rPr>
                <w:rFonts w:hint="eastAsia" w:ascii="宋体" w:hAnsi="宋体" w:eastAsia="宋体"/>
                <w:szCs w:val="21"/>
              </w:rPr>
              <w:t>声校准器</w:t>
            </w:r>
          </w:p>
        </w:tc>
        <w:tc>
          <w:tcPr>
            <w:tcW w:w="1134" w:type="dxa"/>
            <w:vAlign w:val="center"/>
          </w:tcPr>
          <w:p>
            <w:pPr>
              <w:jc w:val="center"/>
              <w:rPr>
                <w:rFonts w:ascii="宋体" w:hAnsi="宋体" w:eastAsia="宋体"/>
                <w:szCs w:val="21"/>
              </w:rPr>
            </w:pPr>
            <w:r>
              <w:rPr>
                <w:rFonts w:hint="eastAsia" w:ascii="宋体" w:hAnsi="宋体" w:eastAsia="宋体"/>
                <w:szCs w:val="21"/>
              </w:rPr>
              <w:t>AWA6221B</w:t>
            </w:r>
          </w:p>
        </w:tc>
        <w:tc>
          <w:tcPr>
            <w:tcW w:w="1134" w:type="dxa"/>
            <w:vAlign w:val="center"/>
          </w:tcPr>
          <w:p>
            <w:pPr>
              <w:jc w:val="center"/>
              <w:rPr>
                <w:rFonts w:ascii="宋体" w:hAnsi="宋体" w:eastAsia="宋体"/>
                <w:szCs w:val="21"/>
              </w:rPr>
            </w:pPr>
            <w:r>
              <w:rPr>
                <w:rFonts w:hint="eastAsia" w:ascii="宋体" w:hAnsi="宋体" w:eastAsia="宋体"/>
                <w:szCs w:val="21"/>
              </w:rPr>
              <w:t>XH070</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HFTA19-00350</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2020.02.21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14</w:t>
            </w:r>
          </w:p>
        </w:tc>
        <w:tc>
          <w:tcPr>
            <w:tcW w:w="1418" w:type="dxa"/>
            <w:vAlign w:val="center"/>
          </w:tcPr>
          <w:p>
            <w:pPr>
              <w:widowControl/>
              <w:jc w:val="center"/>
              <w:textAlignment w:val="center"/>
              <w:rPr>
                <w:rFonts w:ascii="宋体" w:hAnsi="宋体" w:eastAsia="宋体"/>
                <w:szCs w:val="21"/>
              </w:rPr>
            </w:pPr>
            <w:r>
              <w:rPr>
                <w:rFonts w:hint="eastAsia" w:ascii="宋体" w:hAnsi="宋体" w:eastAsia="宋体"/>
                <w:szCs w:val="21"/>
              </w:rPr>
              <w:t>PH计</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PHS-3E</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XH007</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210" w:hanging="420"/>
              <w:jc w:val="center"/>
              <w:rPr>
                <w:rFonts w:ascii="宋体" w:hAnsi="宋体"/>
                <w:szCs w:val="21"/>
              </w:rPr>
            </w:pPr>
            <w:r>
              <w:rPr>
                <w:rFonts w:hint="eastAsia" w:ascii="宋体" w:hAnsi="宋体"/>
                <w:szCs w:val="21"/>
              </w:rPr>
              <w:t>HYHH19-02008</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tcBorders>
              <w:left w:val="single" w:color="auto" w:sz="4" w:space="0"/>
            </w:tcBorders>
            <w:vAlign w:val="center"/>
          </w:tcPr>
          <w:p>
            <w:pPr>
              <w:jc w:val="center"/>
            </w:pPr>
            <w:r>
              <w:rPr>
                <w:rFonts w:hint="eastAsia"/>
              </w:rPr>
              <w:t>15</w:t>
            </w:r>
          </w:p>
        </w:tc>
        <w:tc>
          <w:tcPr>
            <w:tcW w:w="1418" w:type="dxa"/>
            <w:vAlign w:val="center"/>
          </w:tcPr>
          <w:p>
            <w:pPr>
              <w:widowControl/>
              <w:jc w:val="center"/>
              <w:textAlignment w:val="center"/>
              <w:rPr>
                <w:rFonts w:ascii="宋体" w:hAnsi="宋体" w:eastAsia="宋体"/>
                <w:szCs w:val="21"/>
              </w:rPr>
            </w:pPr>
            <w:r>
              <w:rPr>
                <w:rFonts w:hint="eastAsia" w:ascii="宋体" w:hAnsi="宋体" w:eastAsia="宋体"/>
                <w:szCs w:val="21"/>
              </w:rPr>
              <w:t>生化培养箱</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SPX-150BⅢ</w:t>
            </w:r>
          </w:p>
        </w:tc>
        <w:tc>
          <w:tcPr>
            <w:tcW w:w="1134" w:type="dxa"/>
            <w:vAlign w:val="center"/>
          </w:tcPr>
          <w:p>
            <w:pPr>
              <w:widowControl/>
              <w:jc w:val="center"/>
              <w:textAlignment w:val="center"/>
              <w:rPr>
                <w:rFonts w:ascii="宋体" w:hAnsi="宋体" w:eastAsia="宋体"/>
                <w:szCs w:val="21"/>
              </w:rPr>
            </w:pPr>
            <w:r>
              <w:rPr>
                <w:rFonts w:hint="eastAsia" w:ascii="宋体" w:hAnsi="宋体" w:eastAsia="宋体"/>
                <w:szCs w:val="21"/>
              </w:rPr>
              <w:t>XH098</w:t>
            </w:r>
          </w:p>
        </w:tc>
        <w:tc>
          <w:tcPr>
            <w:tcW w:w="1984"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河北省计量监督检测研究院</w:t>
            </w:r>
          </w:p>
        </w:tc>
        <w:tc>
          <w:tcPr>
            <w:tcW w:w="1696" w:type="dxa"/>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HYHH19-JZ01730</w:t>
            </w:r>
          </w:p>
        </w:tc>
        <w:tc>
          <w:tcPr>
            <w:tcW w:w="1337" w:type="dxa"/>
            <w:tcBorders>
              <w:right w:val="single" w:color="auto" w:sz="4" w:space="0"/>
            </w:tcBorders>
            <w:vAlign w:val="center"/>
          </w:tcPr>
          <w:p>
            <w:pPr>
              <w:pStyle w:val="71"/>
              <w:spacing w:after="0" w:line="240" w:lineRule="auto"/>
              <w:ind w:left="0" w:leftChars="0" w:firstLine="0" w:firstLineChars="0"/>
              <w:jc w:val="center"/>
              <w:rPr>
                <w:rFonts w:ascii="宋体" w:hAnsi="宋体"/>
                <w:szCs w:val="21"/>
              </w:rPr>
            </w:pPr>
            <w:r>
              <w:rPr>
                <w:rFonts w:hint="eastAsia" w:ascii="宋体" w:hAnsi="宋体"/>
                <w:szCs w:val="21"/>
              </w:rPr>
              <w:t>2020.03.04</w:t>
            </w:r>
          </w:p>
        </w:tc>
      </w:tr>
    </w:tbl>
    <w:p>
      <w:pPr>
        <w:pStyle w:val="2"/>
        <w:spacing w:line="360" w:lineRule="auto"/>
        <w:ind w:firstLine="200"/>
        <w:rPr>
          <w:b/>
        </w:rPr>
      </w:pPr>
      <w:r>
        <w:rPr>
          <w:rFonts w:hint="eastAsia"/>
        </w:rPr>
        <w:t>6.1.3本项目采样及实验人员资质情况见表6-3。</w:t>
      </w:r>
    </w:p>
    <w:p>
      <w:pPr>
        <w:ind w:firstLine="482" w:firstLineChars="200"/>
        <w:jc w:val="center"/>
        <w:rPr>
          <w:rFonts w:ascii="宋体" w:eastAsia="宋体"/>
          <w:b/>
          <w:sz w:val="24"/>
          <w:szCs w:val="24"/>
        </w:rPr>
      </w:pPr>
    </w:p>
    <w:p>
      <w:pPr>
        <w:ind w:firstLine="482" w:firstLineChars="200"/>
        <w:jc w:val="center"/>
        <w:rPr>
          <w:rFonts w:ascii="宋体" w:hAnsi="宋体" w:cs="宋体"/>
          <w:sz w:val="24"/>
        </w:rPr>
      </w:pPr>
      <w:r>
        <w:rPr>
          <w:rFonts w:hint="eastAsia" w:ascii="宋体" w:eastAsia="宋体"/>
          <w:b/>
          <w:sz w:val="24"/>
          <w:szCs w:val="24"/>
        </w:rPr>
        <w:t>表</w:t>
      </w:r>
      <w:r>
        <w:rPr>
          <w:rFonts w:ascii="宋体" w:eastAsia="宋体"/>
          <w:b/>
          <w:sz w:val="24"/>
          <w:szCs w:val="24"/>
        </w:rPr>
        <w:t>6-</w:t>
      </w:r>
      <w:r>
        <w:rPr>
          <w:rFonts w:hint="eastAsia" w:ascii="宋体" w:eastAsia="宋体"/>
          <w:b/>
          <w:sz w:val="24"/>
          <w:szCs w:val="24"/>
        </w:rPr>
        <w:t>3人员资质情况</w:t>
      </w:r>
    </w:p>
    <w:tbl>
      <w:tblPr>
        <w:tblStyle w:val="31"/>
        <w:tblW w:w="8963" w:type="dxa"/>
        <w:tblInd w:w="-26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2497"/>
        <w:gridCol w:w="1872"/>
        <w:gridCol w:w="34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序号</w:t>
            </w:r>
          </w:p>
        </w:tc>
        <w:tc>
          <w:tcPr>
            <w:tcW w:w="2497" w:type="dxa"/>
            <w:vAlign w:val="center"/>
          </w:tcPr>
          <w:p>
            <w:pPr>
              <w:jc w:val="center"/>
              <w:rPr>
                <w:rFonts w:ascii="宋体" w:hAnsi="宋体" w:eastAsia="宋体" w:cs="宋体"/>
                <w:bCs/>
                <w:szCs w:val="21"/>
              </w:rPr>
            </w:pPr>
            <w:r>
              <w:rPr>
                <w:rFonts w:hint="eastAsia" w:ascii="宋体" w:hAnsi="宋体" w:eastAsia="宋体" w:cs="宋体"/>
                <w:bCs/>
                <w:szCs w:val="21"/>
              </w:rPr>
              <w:t>姓名</w:t>
            </w:r>
          </w:p>
        </w:tc>
        <w:tc>
          <w:tcPr>
            <w:tcW w:w="1872" w:type="dxa"/>
            <w:vAlign w:val="center"/>
          </w:tcPr>
          <w:p>
            <w:pPr>
              <w:jc w:val="center"/>
              <w:rPr>
                <w:rFonts w:ascii="宋体" w:hAnsi="宋体" w:eastAsia="宋体" w:cs="宋体"/>
                <w:bCs/>
                <w:szCs w:val="21"/>
              </w:rPr>
            </w:pPr>
            <w:r>
              <w:rPr>
                <w:rFonts w:hint="eastAsia" w:ascii="宋体" w:hAnsi="宋体" w:eastAsia="宋体" w:cs="宋体"/>
                <w:bCs/>
                <w:szCs w:val="21"/>
              </w:rPr>
              <w:t>上岗证编号</w:t>
            </w:r>
          </w:p>
        </w:tc>
        <w:tc>
          <w:tcPr>
            <w:tcW w:w="3480" w:type="dxa"/>
            <w:tcBorders>
              <w:right w:val="single" w:color="auto" w:sz="4" w:space="0"/>
            </w:tcBorders>
            <w:vAlign w:val="center"/>
          </w:tcPr>
          <w:p>
            <w:pPr>
              <w:jc w:val="center"/>
              <w:rPr>
                <w:rFonts w:ascii="宋体" w:hAnsi="宋体" w:eastAsia="宋体" w:cs="宋体"/>
                <w:bCs/>
                <w:szCs w:val="21"/>
              </w:rPr>
            </w:pPr>
            <w:r>
              <w:rPr>
                <w:rFonts w:hint="eastAsia" w:ascii="宋体" w:hAnsi="宋体" w:eastAsia="宋体" w:cs="宋体"/>
                <w:bCs/>
                <w:szCs w:val="21"/>
              </w:rPr>
              <w:t>上岗证有效期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w:t>
            </w:r>
          </w:p>
        </w:tc>
        <w:tc>
          <w:tcPr>
            <w:tcW w:w="2497" w:type="dxa"/>
            <w:vAlign w:val="center"/>
          </w:tcPr>
          <w:p>
            <w:pPr>
              <w:jc w:val="center"/>
              <w:rPr>
                <w:rFonts w:ascii="宋体" w:hAnsi="宋体" w:eastAsia="宋体" w:cs="Times New Roman"/>
                <w:szCs w:val="21"/>
              </w:rPr>
            </w:pPr>
            <w:r>
              <w:rPr>
                <w:rFonts w:ascii="宋体" w:hAnsi="宋体" w:eastAsia="宋体" w:cs="Times New Roman"/>
                <w:szCs w:val="21"/>
              </w:rPr>
              <w:t>刘磊</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HBXH0060</w:t>
            </w:r>
          </w:p>
        </w:tc>
        <w:tc>
          <w:tcPr>
            <w:tcW w:w="3480" w:type="dxa"/>
            <w:tcBorders>
              <w:right w:val="single" w:color="auto" w:sz="4" w:space="0"/>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2017.12.13～2022.12.12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2</w:t>
            </w:r>
          </w:p>
        </w:tc>
        <w:tc>
          <w:tcPr>
            <w:tcW w:w="2497" w:type="dxa"/>
            <w:vAlign w:val="center"/>
          </w:tcPr>
          <w:p>
            <w:pPr>
              <w:jc w:val="center"/>
              <w:rPr>
                <w:rFonts w:ascii="宋体" w:hAnsi="宋体" w:eastAsia="宋体" w:cs="Times New Roman"/>
                <w:szCs w:val="21"/>
              </w:rPr>
            </w:pPr>
            <w:r>
              <w:rPr>
                <w:rFonts w:hint="eastAsia" w:ascii="宋体" w:hAnsi="宋体" w:eastAsia="宋体" w:cs="Times New Roman"/>
                <w:szCs w:val="21"/>
              </w:rPr>
              <w:t>戴国勇</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w:t>
            </w:r>
            <w:r>
              <w:rPr>
                <w:rFonts w:hint="eastAsia" w:ascii="宋体" w:hAnsi="宋体" w:eastAsia="宋体" w:cs="Times New Roman"/>
                <w:szCs w:val="21"/>
              </w:rPr>
              <w:t>54</w:t>
            </w:r>
          </w:p>
        </w:tc>
        <w:tc>
          <w:tcPr>
            <w:tcW w:w="3480" w:type="dxa"/>
            <w:tcBorders>
              <w:right w:val="single" w:color="auto" w:sz="4" w:space="0"/>
            </w:tcBorders>
            <w:vAlign w:val="center"/>
          </w:tcPr>
          <w:p>
            <w:pPr>
              <w:jc w:val="center"/>
              <w:rPr>
                <w:rFonts w:ascii="宋体" w:hAnsi="宋体" w:eastAsia="宋体" w:cs="Times New Roman"/>
                <w:szCs w:val="21"/>
              </w:rPr>
            </w:pPr>
            <w:r>
              <w:rPr>
                <w:rFonts w:ascii="宋体" w:hAnsi="宋体" w:eastAsia="宋体" w:cs="Times New Roman"/>
                <w:szCs w:val="21"/>
              </w:rPr>
              <w:t>201</w:t>
            </w:r>
            <w:r>
              <w:rPr>
                <w:rFonts w:hint="eastAsia" w:ascii="宋体" w:hAnsi="宋体" w:eastAsia="宋体" w:cs="Times New Roman"/>
                <w:szCs w:val="21"/>
              </w:rPr>
              <w:t>7</w:t>
            </w:r>
            <w:r>
              <w:rPr>
                <w:rFonts w:ascii="宋体" w:hAnsi="宋体" w:eastAsia="宋体" w:cs="Times New Roman"/>
                <w:szCs w:val="21"/>
              </w:rPr>
              <w:t>.11.</w:t>
            </w:r>
            <w:r>
              <w:rPr>
                <w:rFonts w:hint="eastAsia" w:ascii="宋体" w:hAnsi="宋体" w:eastAsia="宋体" w:cs="Times New Roman"/>
                <w:szCs w:val="21"/>
              </w:rPr>
              <w:t>20</w:t>
            </w:r>
            <w:r>
              <w:rPr>
                <w:rFonts w:ascii="宋体" w:hAnsi="宋体" w:eastAsia="宋体" w:cs="Times New Roman"/>
                <w:szCs w:val="21"/>
              </w:rPr>
              <w:t>～202</w:t>
            </w:r>
            <w:r>
              <w:rPr>
                <w:rFonts w:hint="eastAsia" w:ascii="宋体" w:hAnsi="宋体" w:eastAsia="宋体" w:cs="Times New Roman"/>
                <w:szCs w:val="21"/>
              </w:rPr>
              <w:t>2</w:t>
            </w:r>
            <w:r>
              <w:rPr>
                <w:rFonts w:ascii="宋体" w:hAnsi="宋体" w:eastAsia="宋体" w:cs="Times New Roman"/>
                <w:szCs w:val="21"/>
              </w:rPr>
              <w:t>.11.1</w:t>
            </w:r>
            <w:r>
              <w:rPr>
                <w:rFonts w:hint="eastAsia" w:ascii="宋体" w:hAnsi="宋体" w:eastAsia="宋体" w:cs="Times New Roman"/>
                <w:szCs w:val="21"/>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3</w:t>
            </w:r>
          </w:p>
        </w:tc>
        <w:tc>
          <w:tcPr>
            <w:tcW w:w="2497" w:type="dxa"/>
            <w:vAlign w:val="center"/>
          </w:tcPr>
          <w:p>
            <w:pPr>
              <w:jc w:val="center"/>
              <w:rPr>
                <w:rFonts w:ascii="宋体" w:hAnsi="宋体" w:eastAsia="宋体" w:cs="Times New Roman"/>
                <w:szCs w:val="21"/>
              </w:rPr>
            </w:pPr>
            <w:r>
              <w:rPr>
                <w:rFonts w:hint="eastAsia" w:ascii="宋体" w:hAnsi="宋体" w:eastAsia="宋体" w:cs="Times New Roman"/>
                <w:szCs w:val="21"/>
              </w:rPr>
              <w:t>康康</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w:t>
            </w:r>
            <w:r>
              <w:rPr>
                <w:rFonts w:hint="eastAsia" w:ascii="宋体" w:hAnsi="宋体" w:eastAsia="宋体" w:cs="Times New Roman"/>
                <w:szCs w:val="21"/>
              </w:rPr>
              <w:t>64</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2018.06.28</w:t>
            </w:r>
            <w:r>
              <w:rPr>
                <w:rFonts w:ascii="宋体" w:hAnsi="宋体" w:eastAsia="宋体" w:cs="Times New Roman"/>
                <w:szCs w:val="21"/>
              </w:rPr>
              <w:t>～</w:t>
            </w:r>
            <w:r>
              <w:rPr>
                <w:rFonts w:hint="eastAsia" w:ascii="宋体" w:hAnsi="宋体" w:eastAsia="宋体" w:cs="Times New Roman"/>
                <w:szCs w:val="21"/>
              </w:rPr>
              <w:t>2023.06.27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4</w:t>
            </w:r>
          </w:p>
        </w:tc>
        <w:tc>
          <w:tcPr>
            <w:tcW w:w="2497" w:type="dxa"/>
            <w:vAlign w:val="center"/>
          </w:tcPr>
          <w:p>
            <w:pPr>
              <w:jc w:val="center"/>
              <w:rPr>
                <w:rFonts w:ascii="宋体" w:hAnsi="宋体" w:eastAsia="宋体" w:cs="Times New Roman"/>
                <w:szCs w:val="21"/>
              </w:rPr>
            </w:pPr>
            <w:r>
              <w:rPr>
                <w:rFonts w:hint="eastAsia" w:ascii="宋体" w:hAnsi="宋体" w:eastAsia="宋体" w:cs="Times New Roman"/>
                <w:szCs w:val="21"/>
              </w:rPr>
              <w:t>陈宝力</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w:t>
            </w:r>
            <w:r>
              <w:rPr>
                <w:rFonts w:hint="eastAsia" w:ascii="宋体" w:hAnsi="宋体" w:eastAsia="宋体" w:cs="Times New Roman"/>
                <w:szCs w:val="21"/>
              </w:rPr>
              <w:t>46</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2017.05.20</w:t>
            </w:r>
            <w:r>
              <w:rPr>
                <w:rFonts w:ascii="宋体" w:hAnsi="宋体" w:eastAsia="宋体" w:cs="Times New Roman"/>
                <w:szCs w:val="21"/>
              </w:rPr>
              <w:t>～</w:t>
            </w:r>
            <w:r>
              <w:rPr>
                <w:rFonts w:hint="eastAsia" w:ascii="宋体" w:hAnsi="宋体" w:eastAsia="宋体" w:cs="Times New Roman"/>
                <w:szCs w:val="21"/>
              </w:rPr>
              <w:t>2022.05.19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5</w:t>
            </w:r>
          </w:p>
        </w:tc>
        <w:tc>
          <w:tcPr>
            <w:tcW w:w="2497" w:type="dxa"/>
            <w:vAlign w:val="center"/>
          </w:tcPr>
          <w:p>
            <w:pPr>
              <w:jc w:val="center"/>
              <w:rPr>
                <w:rFonts w:ascii="宋体" w:hAnsi="宋体" w:eastAsia="宋体" w:cs="Times New Roman"/>
                <w:szCs w:val="21"/>
              </w:rPr>
            </w:pPr>
            <w:r>
              <w:rPr>
                <w:rFonts w:hint="eastAsia" w:ascii="宋体" w:hAnsi="宋体" w:eastAsia="宋体" w:cs="Times New Roman"/>
                <w:szCs w:val="21"/>
              </w:rPr>
              <w:t>赵影</w:t>
            </w:r>
          </w:p>
        </w:tc>
        <w:tc>
          <w:tcPr>
            <w:tcW w:w="1872" w:type="dxa"/>
            <w:vAlign w:val="center"/>
          </w:tcPr>
          <w:p>
            <w:pPr>
              <w:jc w:val="center"/>
              <w:rPr>
                <w:rFonts w:ascii="宋体" w:hAnsi="宋体" w:eastAsia="宋体" w:cs="Times New Roman"/>
                <w:szCs w:val="21"/>
              </w:rPr>
            </w:pPr>
            <w:r>
              <w:rPr>
                <w:rFonts w:hint="eastAsia" w:ascii="宋体" w:hAnsi="宋体" w:eastAsia="宋体" w:cs="Times New Roman"/>
                <w:szCs w:val="21"/>
              </w:rPr>
              <w:t>HBXH0048</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2019.01.08</w:t>
            </w:r>
            <w:r>
              <w:rPr>
                <w:rFonts w:ascii="宋体" w:hAnsi="宋体" w:eastAsia="宋体" w:cs="Times New Roman"/>
                <w:szCs w:val="21"/>
              </w:rPr>
              <w:t>～</w:t>
            </w:r>
            <w:r>
              <w:rPr>
                <w:rFonts w:hint="eastAsia" w:ascii="宋体" w:hAnsi="宋体" w:eastAsia="宋体" w:cs="Times New Roman"/>
                <w:szCs w:val="21"/>
              </w:rPr>
              <w:t>2022.01.07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6</w:t>
            </w:r>
          </w:p>
        </w:tc>
        <w:tc>
          <w:tcPr>
            <w:tcW w:w="2497" w:type="dxa"/>
            <w:vAlign w:val="center"/>
          </w:tcPr>
          <w:p>
            <w:pPr>
              <w:jc w:val="center"/>
              <w:rPr>
                <w:rFonts w:ascii="宋体" w:hAnsi="宋体" w:eastAsia="宋体" w:cs="Times New Roman"/>
                <w:szCs w:val="21"/>
              </w:rPr>
            </w:pPr>
            <w:r>
              <w:rPr>
                <w:rFonts w:hint="eastAsia" w:ascii="宋体" w:hAnsi="宋体" w:eastAsia="宋体" w:cs="Times New Roman"/>
                <w:szCs w:val="21"/>
              </w:rPr>
              <w:t>王瑞沣</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HBXH0058</w:t>
            </w:r>
          </w:p>
        </w:tc>
        <w:tc>
          <w:tcPr>
            <w:tcW w:w="3480" w:type="dxa"/>
            <w:tcBorders>
              <w:right w:val="single" w:color="auto" w:sz="4" w:space="0"/>
            </w:tcBorders>
            <w:vAlign w:val="center"/>
          </w:tcPr>
          <w:p>
            <w:pPr>
              <w:jc w:val="center"/>
              <w:rPr>
                <w:rFonts w:ascii="宋体" w:hAnsi="宋体" w:eastAsia="宋体" w:cs="Times New Roman"/>
                <w:color w:val="FF0000"/>
                <w:szCs w:val="21"/>
              </w:rPr>
            </w:pPr>
            <w:r>
              <w:rPr>
                <w:rFonts w:hint="eastAsia" w:ascii="宋体" w:hAnsi="宋体" w:eastAsia="宋体" w:cs="Times New Roman"/>
                <w:szCs w:val="21"/>
              </w:rPr>
              <w:t>2019.01.08</w:t>
            </w:r>
            <w:r>
              <w:rPr>
                <w:rFonts w:ascii="宋体" w:hAnsi="宋体" w:eastAsia="宋体" w:cs="Times New Roman"/>
                <w:szCs w:val="21"/>
              </w:rPr>
              <w:t>～</w:t>
            </w:r>
            <w:r>
              <w:rPr>
                <w:rFonts w:hint="eastAsia" w:ascii="宋体" w:hAnsi="宋体" w:eastAsia="宋体" w:cs="Times New Roman"/>
                <w:szCs w:val="21"/>
              </w:rPr>
              <w:t>2022.01.07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7</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ascii="宋体" w:hAnsi="宋体"/>
                <w:szCs w:val="21"/>
              </w:rPr>
              <w:t>黄思迪</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HBXH0022</w:t>
            </w:r>
          </w:p>
        </w:tc>
        <w:tc>
          <w:tcPr>
            <w:tcW w:w="3480" w:type="dxa"/>
            <w:tcBorders>
              <w:right w:val="single" w:color="auto" w:sz="4" w:space="0"/>
            </w:tcBorders>
            <w:vAlign w:val="center"/>
          </w:tcPr>
          <w:p>
            <w:pPr>
              <w:jc w:val="center"/>
              <w:rPr>
                <w:rFonts w:ascii="宋体" w:hAnsi="宋体" w:eastAsia="宋体" w:cs="Times New Roman"/>
                <w:szCs w:val="21"/>
              </w:rPr>
            </w:pPr>
            <w:r>
              <w:rPr>
                <w:rFonts w:ascii="宋体" w:hAnsi="宋体" w:eastAsia="宋体" w:cs="Times New Roman"/>
                <w:szCs w:val="21"/>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8</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ascii="宋体" w:hAnsi="宋体"/>
                <w:szCs w:val="21"/>
              </w:rPr>
              <w:t>张红艳</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HBXH0011</w:t>
            </w:r>
          </w:p>
        </w:tc>
        <w:tc>
          <w:tcPr>
            <w:tcW w:w="3480" w:type="dxa"/>
            <w:tcBorders>
              <w:right w:val="single" w:color="auto" w:sz="4" w:space="0"/>
            </w:tcBorders>
            <w:vAlign w:val="center"/>
          </w:tcPr>
          <w:p>
            <w:pPr>
              <w:jc w:val="center"/>
              <w:rPr>
                <w:rFonts w:ascii="宋体" w:hAnsi="宋体" w:eastAsia="宋体" w:cs="Times New Roman"/>
                <w:szCs w:val="21"/>
              </w:rPr>
            </w:pPr>
            <w:r>
              <w:rPr>
                <w:rFonts w:ascii="宋体" w:hAnsi="宋体" w:eastAsia="宋体" w:cs="Times New Roman"/>
                <w:szCs w:val="21"/>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9</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ascii="宋体" w:hAnsi="宋体"/>
                <w:szCs w:val="21"/>
              </w:rPr>
              <w:t>刘亚晴</w:t>
            </w:r>
          </w:p>
        </w:tc>
        <w:tc>
          <w:tcPr>
            <w:tcW w:w="1872" w:type="dxa"/>
            <w:vAlign w:val="center"/>
          </w:tcPr>
          <w:p>
            <w:pPr>
              <w:widowControl/>
              <w:jc w:val="center"/>
              <w:textAlignment w:val="center"/>
              <w:rPr>
                <w:rFonts w:ascii="宋体" w:hAnsi="宋体" w:eastAsia="宋体" w:cs="Times New Roman"/>
                <w:szCs w:val="21"/>
              </w:rPr>
            </w:pPr>
            <w:r>
              <w:rPr>
                <w:rFonts w:ascii="宋体" w:hAnsi="宋体" w:eastAsia="宋体" w:cs="Times New Roman"/>
                <w:szCs w:val="21"/>
              </w:rPr>
              <w:t>HBXH0057</w:t>
            </w:r>
          </w:p>
        </w:tc>
        <w:tc>
          <w:tcPr>
            <w:tcW w:w="3480" w:type="dxa"/>
            <w:tcBorders>
              <w:right w:val="single" w:color="auto" w:sz="4" w:space="0"/>
            </w:tcBorders>
            <w:vAlign w:val="center"/>
          </w:tcPr>
          <w:p>
            <w:pPr>
              <w:widowControl/>
              <w:jc w:val="center"/>
              <w:textAlignment w:val="center"/>
              <w:rPr>
                <w:rFonts w:ascii="宋体" w:hAnsi="宋体" w:eastAsia="宋体" w:cs="Times New Roman"/>
                <w:szCs w:val="21"/>
              </w:rPr>
            </w:pPr>
            <w:r>
              <w:rPr>
                <w:rFonts w:ascii="宋体" w:hAnsi="宋体" w:eastAsia="宋体" w:cs="Times New Roman"/>
                <w:szCs w:val="21"/>
              </w:rPr>
              <w:t>2018.01.01～2022.12.31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10</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ascii="宋体" w:hAnsi="宋体"/>
                <w:szCs w:val="21"/>
              </w:rPr>
              <w:t>王颖</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HBXH0044</w:t>
            </w:r>
          </w:p>
        </w:tc>
        <w:tc>
          <w:tcPr>
            <w:tcW w:w="3480" w:type="dxa"/>
            <w:tcBorders>
              <w:right w:val="single" w:color="auto" w:sz="4" w:space="0"/>
            </w:tcBorders>
            <w:vAlign w:val="center"/>
          </w:tcPr>
          <w:p>
            <w:pPr>
              <w:jc w:val="center"/>
              <w:rPr>
                <w:rFonts w:ascii="宋体" w:hAnsi="宋体" w:eastAsia="宋体" w:cs="Times New Roman"/>
                <w:szCs w:val="21"/>
              </w:rPr>
            </w:pPr>
            <w:r>
              <w:rPr>
                <w:rFonts w:ascii="宋体" w:hAnsi="宋体" w:eastAsia="宋体" w:cs="Times New Roman"/>
                <w:szCs w:val="21"/>
              </w:rPr>
              <w:t>2017.04.01～2022.03.31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11</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hint="eastAsia" w:ascii="宋体" w:hAnsi="宋体"/>
                <w:szCs w:val="21"/>
              </w:rPr>
              <w:t>孙惠静</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HBXH0053</w:t>
            </w:r>
          </w:p>
        </w:tc>
        <w:tc>
          <w:tcPr>
            <w:tcW w:w="3480" w:type="dxa"/>
            <w:tcBorders>
              <w:right w:val="single" w:color="auto" w:sz="4" w:space="0"/>
            </w:tcBorders>
            <w:vAlign w:val="center"/>
          </w:tcPr>
          <w:p>
            <w:pPr>
              <w:jc w:val="center"/>
              <w:rPr>
                <w:rFonts w:ascii="宋体" w:hAnsi="宋体" w:eastAsia="宋体" w:cs="Times New Roman"/>
                <w:szCs w:val="21"/>
              </w:rPr>
            </w:pPr>
            <w:r>
              <w:rPr>
                <w:rFonts w:ascii="宋体" w:hAnsi="宋体" w:eastAsia="宋体" w:cs="Times New Roman"/>
                <w:szCs w:val="21"/>
              </w:rPr>
              <w:t>2017.08.20～2022.08.19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12</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hint="eastAsia" w:ascii="宋体" w:hAnsi="宋体"/>
                <w:szCs w:val="21"/>
              </w:rPr>
              <w:t>刘德芳</w:t>
            </w:r>
          </w:p>
        </w:tc>
        <w:tc>
          <w:tcPr>
            <w:tcW w:w="1872" w:type="dxa"/>
            <w:vAlign w:val="center"/>
          </w:tcPr>
          <w:p>
            <w:pPr>
              <w:jc w:val="center"/>
              <w:rPr>
                <w:rFonts w:ascii="宋体" w:hAnsi="宋体" w:eastAsia="宋体" w:cs="Times New Roman"/>
                <w:szCs w:val="21"/>
              </w:rPr>
            </w:pPr>
            <w:r>
              <w:rPr>
                <w:rFonts w:hint="eastAsia" w:ascii="宋体" w:hAnsi="宋体" w:eastAsia="宋体" w:cs="Times New Roman"/>
                <w:szCs w:val="21"/>
              </w:rPr>
              <w:t>HBXH0040</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2017.07.20</w:t>
            </w:r>
            <w:r>
              <w:rPr>
                <w:rFonts w:ascii="宋体" w:hAnsi="宋体" w:eastAsia="宋体" w:cs="Times New Roman"/>
                <w:szCs w:val="21"/>
              </w:rPr>
              <w:t>～</w:t>
            </w:r>
            <w:r>
              <w:rPr>
                <w:rFonts w:hint="eastAsia" w:ascii="宋体" w:hAnsi="宋体" w:eastAsia="宋体" w:cs="Times New Roman"/>
                <w:szCs w:val="21"/>
              </w:rPr>
              <w:t>2022.07.19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13</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hint="eastAsia" w:ascii="宋体" w:hAnsi="宋体"/>
                <w:szCs w:val="21"/>
              </w:rPr>
              <w:t>胡宗香</w:t>
            </w:r>
          </w:p>
        </w:tc>
        <w:tc>
          <w:tcPr>
            <w:tcW w:w="1872" w:type="dxa"/>
            <w:vAlign w:val="center"/>
          </w:tcPr>
          <w:p>
            <w:pPr>
              <w:jc w:val="center"/>
              <w:rPr>
                <w:rFonts w:ascii="宋体" w:hAnsi="宋体" w:eastAsia="宋体" w:cs="Times New Roman"/>
                <w:szCs w:val="21"/>
              </w:rPr>
            </w:pPr>
            <w:r>
              <w:rPr>
                <w:rFonts w:hint="eastAsia" w:ascii="宋体" w:hAnsi="宋体" w:eastAsia="宋体" w:cs="Times New Roman"/>
                <w:szCs w:val="21"/>
              </w:rPr>
              <w:t>HBXH0050</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2017.07.20</w:t>
            </w:r>
            <w:r>
              <w:rPr>
                <w:rFonts w:ascii="宋体" w:hAnsi="宋体" w:eastAsia="宋体" w:cs="Times New Roman"/>
                <w:szCs w:val="21"/>
              </w:rPr>
              <w:t>～</w:t>
            </w:r>
            <w:r>
              <w:rPr>
                <w:rFonts w:hint="eastAsia" w:ascii="宋体" w:hAnsi="宋体" w:eastAsia="宋体" w:cs="Times New Roman"/>
                <w:szCs w:val="21"/>
              </w:rPr>
              <w:t>2022.07.19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14</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hint="eastAsia" w:ascii="宋体" w:hAnsi="宋体"/>
                <w:szCs w:val="21"/>
              </w:rPr>
              <w:t>王红梅</w:t>
            </w:r>
          </w:p>
        </w:tc>
        <w:tc>
          <w:tcPr>
            <w:tcW w:w="1872" w:type="dxa"/>
            <w:vAlign w:val="center"/>
          </w:tcPr>
          <w:p>
            <w:pPr>
              <w:jc w:val="center"/>
              <w:rPr>
                <w:rFonts w:ascii="宋体" w:hAnsi="宋体" w:eastAsia="宋体" w:cs="Times New Roman"/>
                <w:szCs w:val="21"/>
              </w:rPr>
            </w:pPr>
            <w:r>
              <w:rPr>
                <w:rFonts w:ascii="宋体" w:hAnsi="宋体" w:eastAsia="宋体" w:cs="Times New Roman"/>
                <w:szCs w:val="21"/>
              </w:rPr>
              <w:t>HBXH0049</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2017.07.20</w:t>
            </w:r>
            <w:r>
              <w:rPr>
                <w:rFonts w:ascii="宋体" w:hAnsi="宋体" w:eastAsia="宋体" w:cs="Times New Roman"/>
                <w:szCs w:val="21"/>
              </w:rPr>
              <w:t>～</w:t>
            </w:r>
            <w:r>
              <w:rPr>
                <w:rFonts w:hint="eastAsia" w:ascii="宋体" w:hAnsi="宋体" w:eastAsia="宋体" w:cs="Times New Roman"/>
                <w:szCs w:val="21"/>
              </w:rPr>
              <w:t>2022.07.19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4" w:type="dxa"/>
            <w:tcBorders>
              <w:left w:val="single" w:color="auto" w:sz="4" w:space="0"/>
            </w:tcBorders>
            <w:vAlign w:val="center"/>
          </w:tcPr>
          <w:p>
            <w:pPr>
              <w:pStyle w:val="71"/>
              <w:spacing w:after="0" w:line="240" w:lineRule="atLeast"/>
              <w:ind w:left="210" w:hanging="420"/>
              <w:jc w:val="center"/>
              <w:rPr>
                <w:rFonts w:ascii="宋体" w:hAnsi="宋体"/>
                <w:szCs w:val="21"/>
              </w:rPr>
            </w:pPr>
            <w:r>
              <w:rPr>
                <w:rFonts w:hint="eastAsia" w:ascii="宋体" w:hAnsi="宋体"/>
                <w:szCs w:val="21"/>
              </w:rPr>
              <w:t>15</w:t>
            </w:r>
          </w:p>
        </w:tc>
        <w:tc>
          <w:tcPr>
            <w:tcW w:w="2497" w:type="dxa"/>
            <w:vAlign w:val="center"/>
          </w:tcPr>
          <w:p>
            <w:pPr>
              <w:pStyle w:val="71"/>
              <w:spacing w:after="0" w:line="240" w:lineRule="atLeast"/>
              <w:ind w:left="0" w:leftChars="0" w:firstLine="0" w:firstLineChars="0"/>
              <w:jc w:val="center"/>
              <w:rPr>
                <w:rFonts w:ascii="宋体" w:hAnsi="宋体"/>
                <w:szCs w:val="21"/>
              </w:rPr>
            </w:pPr>
            <w:r>
              <w:rPr>
                <w:rFonts w:hint="eastAsia" w:ascii="宋体" w:hAnsi="宋体"/>
                <w:szCs w:val="21"/>
              </w:rPr>
              <w:t>尹鑫</w:t>
            </w:r>
          </w:p>
        </w:tc>
        <w:tc>
          <w:tcPr>
            <w:tcW w:w="1872" w:type="dxa"/>
            <w:vAlign w:val="center"/>
          </w:tcPr>
          <w:p>
            <w:pPr>
              <w:jc w:val="center"/>
              <w:rPr>
                <w:rFonts w:ascii="宋体" w:hAnsi="宋体" w:eastAsia="宋体" w:cs="Times New Roman"/>
                <w:szCs w:val="21"/>
              </w:rPr>
            </w:pPr>
            <w:r>
              <w:rPr>
                <w:rFonts w:hint="eastAsia" w:ascii="宋体" w:hAnsi="宋体" w:eastAsia="宋体" w:cs="Times New Roman"/>
                <w:szCs w:val="21"/>
              </w:rPr>
              <w:t>HBXH0068</w:t>
            </w:r>
          </w:p>
        </w:tc>
        <w:tc>
          <w:tcPr>
            <w:tcW w:w="3480"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2019.04.01</w:t>
            </w:r>
            <w:r>
              <w:rPr>
                <w:rFonts w:ascii="宋体" w:hAnsi="宋体" w:eastAsia="宋体" w:cs="Times New Roman"/>
                <w:szCs w:val="21"/>
              </w:rPr>
              <w:t>～</w:t>
            </w:r>
            <w:r>
              <w:rPr>
                <w:rFonts w:hint="eastAsia" w:ascii="宋体" w:hAnsi="宋体" w:eastAsia="宋体" w:cs="Times New Roman"/>
                <w:szCs w:val="21"/>
              </w:rPr>
              <w:t>2024.03.31</w:t>
            </w:r>
          </w:p>
        </w:tc>
      </w:tr>
    </w:tbl>
    <w:p>
      <w:pPr>
        <w:pStyle w:val="2"/>
        <w:spacing w:line="360" w:lineRule="auto"/>
        <w:ind w:firstLine="200"/>
      </w:pPr>
    </w:p>
    <w:p>
      <w:pPr>
        <w:pStyle w:val="2"/>
        <w:spacing w:line="360" w:lineRule="auto"/>
        <w:ind w:firstLine="200"/>
      </w:pPr>
    </w:p>
    <w:p>
      <w:pPr>
        <w:pStyle w:val="2"/>
        <w:spacing w:line="360" w:lineRule="auto"/>
        <w:ind w:firstLine="200"/>
        <w:rPr>
          <w:b/>
        </w:rPr>
      </w:pPr>
      <w:r>
        <w:rPr>
          <w:rFonts w:hint="eastAsia"/>
        </w:rPr>
        <w:t>6.1.4本项目废水质量控制见表6-4、表6-5。</w:t>
      </w:r>
    </w:p>
    <w:p>
      <w:pPr>
        <w:spacing w:line="240" w:lineRule="atLeast"/>
        <w:ind w:firstLine="482" w:firstLineChars="200"/>
        <w:jc w:val="center"/>
        <w:rPr>
          <w:rFonts w:ascii="宋体" w:eastAsia="宋体"/>
          <w:b/>
          <w:sz w:val="24"/>
          <w:szCs w:val="24"/>
        </w:rPr>
      </w:pPr>
      <w:r>
        <w:rPr>
          <w:rFonts w:hint="eastAsia" w:ascii="宋体" w:eastAsia="宋体"/>
          <w:b/>
          <w:sz w:val="24"/>
          <w:szCs w:val="24"/>
        </w:rPr>
        <w:t>表6-4 废水质量控制（准确度）记录表</w:t>
      </w:r>
    </w:p>
    <w:tbl>
      <w:tblPr>
        <w:tblStyle w:val="3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2835"/>
        <w:gridCol w:w="992"/>
        <w:gridCol w:w="992"/>
        <w:gridCol w:w="1134"/>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51"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名称</w:t>
            </w:r>
          </w:p>
        </w:tc>
        <w:tc>
          <w:tcPr>
            <w:tcW w:w="851"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单位</w:t>
            </w:r>
          </w:p>
        </w:tc>
        <w:tc>
          <w:tcPr>
            <w:tcW w:w="2835"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标准样品来源</w:t>
            </w:r>
          </w:p>
        </w:tc>
        <w:tc>
          <w:tcPr>
            <w:tcW w:w="992"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批号</w:t>
            </w:r>
          </w:p>
        </w:tc>
        <w:tc>
          <w:tcPr>
            <w:tcW w:w="992"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标准值</w:t>
            </w:r>
          </w:p>
        </w:tc>
        <w:tc>
          <w:tcPr>
            <w:tcW w:w="1134"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不确定度</w:t>
            </w:r>
          </w:p>
        </w:tc>
        <w:tc>
          <w:tcPr>
            <w:tcW w:w="851"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测定值</w:t>
            </w:r>
          </w:p>
        </w:tc>
        <w:tc>
          <w:tcPr>
            <w:tcW w:w="709" w:type="dxa"/>
            <w:tcBorders>
              <w:tl2br w:val="nil"/>
              <w:tr2bl w:val="nil"/>
            </w:tcBorders>
            <w:vAlign w:val="center"/>
          </w:tcPr>
          <w:p>
            <w:pPr>
              <w:jc w:val="center"/>
              <w:rPr>
                <w:rFonts w:ascii="宋体" w:hAnsi="宋体" w:eastAsia="宋体" w:cs="Times New Roman"/>
                <w:b/>
                <w:szCs w:val="21"/>
              </w:rPr>
            </w:pPr>
            <w:r>
              <w:rPr>
                <w:rFonts w:ascii="宋体" w:hAnsi="宋体" w:eastAsia="宋体" w:cs="Times New Roman"/>
                <w:b/>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pH</w:t>
            </w:r>
          </w:p>
        </w:tc>
        <w:tc>
          <w:tcPr>
            <w:tcW w:w="851"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无量纲</w:t>
            </w:r>
          </w:p>
        </w:tc>
        <w:tc>
          <w:tcPr>
            <w:tcW w:w="2835"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环境保护部标准样品研究所</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202175</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7.33</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0.06</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7.3</w:t>
            </w:r>
            <w:r>
              <w:rPr>
                <w:rFonts w:hint="eastAsia" w:ascii="宋体" w:hAnsi="宋体" w:eastAsia="宋体" w:cs="Times New Roman"/>
                <w:szCs w:val="21"/>
              </w:rPr>
              <w:t>2</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continue"/>
            <w:tcBorders>
              <w:tl2br w:val="nil"/>
              <w:tr2bl w:val="nil"/>
            </w:tcBorders>
            <w:vAlign w:val="center"/>
          </w:tcPr>
          <w:p>
            <w:pPr>
              <w:spacing w:line="360" w:lineRule="auto"/>
              <w:jc w:val="center"/>
              <w:rPr>
                <w:rFonts w:ascii="宋体" w:hAnsi="宋体" w:eastAsia="宋体" w:cs="Times New Roman"/>
                <w:szCs w:val="21"/>
              </w:rPr>
            </w:pPr>
          </w:p>
        </w:tc>
        <w:tc>
          <w:tcPr>
            <w:tcW w:w="851" w:type="dxa"/>
            <w:vMerge w:val="continue"/>
            <w:tcBorders>
              <w:tl2br w:val="nil"/>
              <w:tr2bl w:val="nil"/>
            </w:tcBorders>
            <w:vAlign w:val="center"/>
          </w:tcPr>
          <w:p>
            <w:pPr>
              <w:spacing w:line="360" w:lineRule="auto"/>
              <w:jc w:val="center"/>
              <w:rPr>
                <w:rFonts w:ascii="宋体" w:hAnsi="宋体" w:eastAsia="宋体" w:cs="Times New Roman"/>
                <w:szCs w:val="21"/>
              </w:rPr>
            </w:pPr>
          </w:p>
        </w:tc>
        <w:tc>
          <w:tcPr>
            <w:tcW w:w="2835" w:type="dxa"/>
            <w:vMerge w:val="continue"/>
            <w:tcBorders>
              <w:tl2br w:val="nil"/>
              <w:tr2bl w:val="nil"/>
            </w:tcBorders>
            <w:vAlign w:val="center"/>
          </w:tcPr>
          <w:p>
            <w:pPr>
              <w:spacing w:line="360" w:lineRule="auto"/>
              <w:jc w:val="center"/>
              <w:rPr>
                <w:rFonts w:ascii="宋体" w:hAnsi="宋体" w:eastAsia="宋体" w:cs="Times New Roman"/>
                <w:szCs w:val="21"/>
              </w:rPr>
            </w:pP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202175</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7.33</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0.06</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7.3</w:t>
            </w:r>
            <w:r>
              <w:rPr>
                <w:rFonts w:hint="eastAsia" w:ascii="宋体" w:hAnsi="宋体" w:eastAsia="宋体" w:cs="Times New Roman"/>
                <w:szCs w:val="21"/>
              </w:rPr>
              <w:t>2</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氨氮</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mg/L</w:t>
            </w:r>
          </w:p>
        </w:tc>
        <w:tc>
          <w:tcPr>
            <w:tcW w:w="2835"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环境保护部标准样品研究所</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2005</w:t>
            </w:r>
            <w:r>
              <w:rPr>
                <w:rFonts w:hint="eastAsia" w:ascii="宋体" w:hAnsi="宋体" w:eastAsia="宋体" w:cs="Times New Roman"/>
                <w:szCs w:val="21"/>
              </w:rPr>
              <w:t>112</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0.764</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0.037</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 xml:space="preserve">0.756 </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restart"/>
            <w:tcBorders>
              <w:tl2br w:val="nil"/>
              <w:tr2bl w:val="nil"/>
            </w:tcBorders>
            <w:vAlign w:val="center"/>
          </w:tcPr>
          <w:p>
            <w:pPr>
              <w:jc w:val="center"/>
              <w:rPr>
                <w:rFonts w:ascii="宋体" w:hAnsi="宋体" w:eastAsia="宋体" w:cs="Times New Roman"/>
                <w:szCs w:val="21"/>
              </w:rPr>
            </w:pPr>
            <w:r>
              <w:rPr>
                <w:rFonts w:ascii="宋体" w:hAnsi="宋体" w:eastAsia="宋体" w:cs="Times New Roman"/>
                <w:szCs w:val="21"/>
              </w:rPr>
              <w:t>化学需氧量</w:t>
            </w:r>
          </w:p>
        </w:tc>
        <w:tc>
          <w:tcPr>
            <w:tcW w:w="851"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mg/L</w:t>
            </w:r>
          </w:p>
        </w:tc>
        <w:tc>
          <w:tcPr>
            <w:tcW w:w="2835"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环境保护部标准样品研究所</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200</w:t>
            </w:r>
            <w:r>
              <w:rPr>
                <w:rFonts w:hint="eastAsia" w:ascii="宋体" w:hAnsi="宋体" w:eastAsia="宋体" w:cs="Times New Roman"/>
                <w:szCs w:val="21"/>
              </w:rPr>
              <w:t>1130</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44.7</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2.6</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44.5</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continue"/>
            <w:tcBorders>
              <w:tl2br w:val="nil"/>
              <w:tr2bl w:val="nil"/>
            </w:tcBorders>
            <w:vAlign w:val="center"/>
          </w:tcPr>
          <w:p>
            <w:pPr>
              <w:jc w:val="center"/>
              <w:rPr>
                <w:rFonts w:ascii="宋体" w:hAnsi="宋体" w:eastAsia="宋体" w:cs="Times New Roman"/>
                <w:szCs w:val="21"/>
              </w:rPr>
            </w:pPr>
          </w:p>
        </w:tc>
        <w:tc>
          <w:tcPr>
            <w:tcW w:w="851" w:type="dxa"/>
            <w:vMerge w:val="continue"/>
            <w:tcBorders>
              <w:tl2br w:val="nil"/>
              <w:tr2bl w:val="nil"/>
            </w:tcBorders>
            <w:vAlign w:val="center"/>
          </w:tcPr>
          <w:p>
            <w:pPr>
              <w:spacing w:line="360" w:lineRule="auto"/>
              <w:jc w:val="center"/>
              <w:rPr>
                <w:rFonts w:ascii="宋体" w:hAnsi="宋体" w:eastAsia="宋体" w:cs="Times New Roman"/>
                <w:szCs w:val="21"/>
              </w:rPr>
            </w:pPr>
          </w:p>
        </w:tc>
        <w:tc>
          <w:tcPr>
            <w:tcW w:w="2835" w:type="dxa"/>
            <w:vMerge w:val="continue"/>
            <w:tcBorders>
              <w:tl2br w:val="nil"/>
              <w:tr2bl w:val="nil"/>
            </w:tcBorders>
            <w:vAlign w:val="center"/>
          </w:tcPr>
          <w:p>
            <w:pPr>
              <w:spacing w:line="360" w:lineRule="auto"/>
              <w:jc w:val="center"/>
              <w:rPr>
                <w:rFonts w:ascii="宋体" w:hAnsi="宋体" w:eastAsia="宋体" w:cs="Times New Roman"/>
                <w:szCs w:val="21"/>
              </w:rPr>
            </w:pP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2001132</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215</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8</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214</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总</w:t>
            </w:r>
            <w:r>
              <w:rPr>
                <w:rFonts w:ascii="宋体" w:hAnsi="宋体" w:eastAsia="宋体" w:cs="Times New Roman"/>
                <w:szCs w:val="21"/>
              </w:rPr>
              <w:t>氮</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mg/L</w:t>
            </w:r>
          </w:p>
        </w:tc>
        <w:tc>
          <w:tcPr>
            <w:tcW w:w="2835"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环境保护部标准样品研究所</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203250</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0.763</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0.025</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0.766</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restart"/>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总磷</w:t>
            </w:r>
          </w:p>
        </w:tc>
        <w:tc>
          <w:tcPr>
            <w:tcW w:w="851"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mg/L</w:t>
            </w:r>
          </w:p>
        </w:tc>
        <w:tc>
          <w:tcPr>
            <w:tcW w:w="2835" w:type="dxa"/>
            <w:vMerge w:val="restart"/>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环境保护部标准样品研究所</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203969</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0.392</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0.018</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0.392</w:t>
            </w:r>
          </w:p>
        </w:tc>
        <w:tc>
          <w:tcPr>
            <w:tcW w:w="709"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continue"/>
            <w:tcBorders>
              <w:tl2br w:val="nil"/>
              <w:tr2bl w:val="nil"/>
            </w:tcBorders>
            <w:vAlign w:val="center"/>
          </w:tcPr>
          <w:p>
            <w:pPr>
              <w:spacing w:line="360" w:lineRule="auto"/>
              <w:jc w:val="center"/>
            </w:pPr>
          </w:p>
        </w:tc>
        <w:tc>
          <w:tcPr>
            <w:tcW w:w="851" w:type="dxa"/>
            <w:vMerge w:val="continue"/>
            <w:tcBorders>
              <w:tl2br w:val="nil"/>
              <w:tr2bl w:val="nil"/>
            </w:tcBorders>
            <w:vAlign w:val="center"/>
          </w:tcPr>
          <w:p>
            <w:pPr>
              <w:spacing w:line="360" w:lineRule="auto"/>
              <w:jc w:val="center"/>
            </w:pPr>
          </w:p>
        </w:tc>
        <w:tc>
          <w:tcPr>
            <w:tcW w:w="2835" w:type="dxa"/>
            <w:vMerge w:val="continue"/>
            <w:tcBorders>
              <w:tl2br w:val="nil"/>
              <w:tr2bl w:val="nil"/>
            </w:tcBorders>
            <w:vAlign w:val="center"/>
          </w:tcPr>
          <w:p>
            <w:pPr>
              <w:spacing w:line="360" w:lineRule="auto"/>
              <w:jc w:val="center"/>
            </w:pP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203969</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0.392</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0.018</w:t>
            </w:r>
          </w:p>
        </w:tc>
        <w:tc>
          <w:tcPr>
            <w:tcW w:w="851"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0.394</w:t>
            </w:r>
          </w:p>
        </w:tc>
        <w:tc>
          <w:tcPr>
            <w:tcW w:w="709" w:type="dxa"/>
            <w:tcBorders>
              <w:tl2br w:val="nil"/>
              <w:tr2bl w:val="nil"/>
            </w:tcBorders>
            <w:vAlign w:val="center"/>
          </w:tcPr>
          <w:p>
            <w:pPr>
              <w:spacing w:line="360" w:lineRule="auto"/>
              <w:jc w:val="center"/>
              <w:rPr>
                <w:rFonts w:ascii="Times New Roman" w:eastAsia="仿宋_GB2312" w:cs="Times New Roman"/>
                <w:sz w:val="24"/>
              </w:rPr>
            </w:pPr>
            <w:r>
              <w:rPr>
                <w:rFonts w:ascii="Times New Roman" w:eastAsia="仿宋_GB2312" w:cs="Times New Roman"/>
                <w:sz w:val="24"/>
              </w:rPr>
              <w:t>合格</w:t>
            </w:r>
          </w:p>
        </w:tc>
      </w:tr>
    </w:tbl>
    <w:p>
      <w:pPr>
        <w:spacing w:line="240" w:lineRule="atLeast"/>
        <w:ind w:firstLine="482" w:firstLineChars="200"/>
        <w:jc w:val="center"/>
        <w:rPr>
          <w:rFonts w:ascii="宋体" w:eastAsia="宋体"/>
          <w:b/>
          <w:sz w:val="24"/>
          <w:szCs w:val="24"/>
        </w:rPr>
      </w:pPr>
    </w:p>
    <w:p>
      <w:pPr>
        <w:spacing w:line="240" w:lineRule="atLeast"/>
        <w:ind w:firstLine="482" w:firstLineChars="200"/>
        <w:jc w:val="center"/>
        <w:rPr>
          <w:rFonts w:ascii="宋体" w:eastAsia="宋体"/>
          <w:b/>
          <w:sz w:val="24"/>
          <w:szCs w:val="24"/>
        </w:rPr>
      </w:pPr>
      <w:r>
        <w:rPr>
          <w:rFonts w:hint="eastAsia" w:ascii="宋体" w:eastAsia="宋体"/>
          <w:b/>
          <w:sz w:val="24"/>
          <w:szCs w:val="24"/>
        </w:rPr>
        <w:t>表6-5 废水质量控制（精密度）记录表</w:t>
      </w:r>
    </w:p>
    <w:tbl>
      <w:tblPr>
        <w:tblStyle w:val="31"/>
        <w:tblW w:w="921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18"/>
        <w:gridCol w:w="992"/>
        <w:gridCol w:w="1134"/>
        <w:gridCol w:w="1134"/>
        <w:gridCol w:w="1134"/>
        <w:gridCol w:w="85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560" w:type="dxa"/>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检测项目</w:t>
            </w:r>
          </w:p>
        </w:tc>
        <w:tc>
          <w:tcPr>
            <w:tcW w:w="1418" w:type="dxa"/>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样品编号</w:t>
            </w:r>
          </w:p>
        </w:tc>
        <w:tc>
          <w:tcPr>
            <w:tcW w:w="2126" w:type="dxa"/>
            <w:gridSpan w:val="2"/>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样品浓度</w:t>
            </w:r>
          </w:p>
          <w:p>
            <w:pPr>
              <w:spacing w:line="240" w:lineRule="atLeast"/>
              <w:jc w:val="center"/>
              <w:rPr>
                <w:rFonts w:ascii="宋体" w:hAnsi="宋体" w:eastAsia="宋体" w:cs="Times New Roman"/>
                <w:b/>
                <w:szCs w:val="21"/>
              </w:rPr>
            </w:pPr>
            <w:r>
              <w:rPr>
                <w:rFonts w:ascii="宋体" w:hAnsi="宋体" w:eastAsia="宋体" w:cs="Times New Roman"/>
                <w:b/>
                <w:szCs w:val="21"/>
              </w:rPr>
              <w:t>（mg/L）</w:t>
            </w:r>
          </w:p>
        </w:tc>
        <w:tc>
          <w:tcPr>
            <w:tcW w:w="1134" w:type="dxa"/>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均值</w:t>
            </w:r>
          </w:p>
          <w:p>
            <w:pPr>
              <w:spacing w:line="240" w:lineRule="atLeast"/>
              <w:jc w:val="center"/>
              <w:rPr>
                <w:rFonts w:ascii="宋体" w:hAnsi="宋体" w:eastAsia="宋体" w:cs="Times New Roman"/>
                <w:b/>
                <w:szCs w:val="21"/>
              </w:rPr>
            </w:pPr>
            <w:r>
              <w:rPr>
                <w:rFonts w:ascii="宋体" w:hAnsi="宋体" w:eastAsia="宋体" w:cs="Times New Roman"/>
                <w:b/>
                <w:szCs w:val="21"/>
              </w:rPr>
              <w:t>（mg/L）</w:t>
            </w:r>
          </w:p>
        </w:tc>
        <w:tc>
          <w:tcPr>
            <w:tcW w:w="1134" w:type="dxa"/>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相对偏差(%)</w:t>
            </w:r>
          </w:p>
        </w:tc>
        <w:tc>
          <w:tcPr>
            <w:tcW w:w="850" w:type="dxa"/>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判定</w:t>
            </w:r>
          </w:p>
          <w:p>
            <w:pPr>
              <w:spacing w:line="240" w:lineRule="atLeast"/>
              <w:jc w:val="center"/>
              <w:rPr>
                <w:rFonts w:ascii="宋体" w:hAnsi="宋体" w:eastAsia="宋体" w:cs="Times New Roman"/>
                <w:b/>
                <w:szCs w:val="21"/>
              </w:rPr>
            </w:pPr>
            <w:r>
              <w:rPr>
                <w:rFonts w:ascii="宋体" w:hAnsi="宋体" w:eastAsia="宋体" w:cs="Times New Roman"/>
                <w:b/>
                <w:szCs w:val="21"/>
              </w:rPr>
              <w:t>依据</w:t>
            </w:r>
          </w:p>
        </w:tc>
        <w:tc>
          <w:tcPr>
            <w:tcW w:w="990" w:type="dxa"/>
            <w:tcBorders>
              <w:tl2br w:val="nil"/>
              <w:tr2bl w:val="nil"/>
            </w:tcBorders>
            <w:vAlign w:val="center"/>
          </w:tcPr>
          <w:p>
            <w:pPr>
              <w:spacing w:line="240" w:lineRule="atLeast"/>
              <w:jc w:val="center"/>
              <w:rPr>
                <w:rFonts w:ascii="宋体" w:hAnsi="宋体" w:eastAsia="宋体" w:cs="Times New Roman"/>
                <w:b/>
                <w:szCs w:val="21"/>
              </w:rPr>
            </w:pPr>
            <w:r>
              <w:rPr>
                <w:rFonts w:ascii="宋体" w:hAnsi="宋体" w:eastAsia="宋体" w:cs="Times New Roman"/>
                <w:b/>
                <w:szCs w:val="21"/>
              </w:rPr>
              <w:t>是否</w:t>
            </w:r>
          </w:p>
          <w:p>
            <w:pPr>
              <w:spacing w:line="240" w:lineRule="atLeast"/>
              <w:jc w:val="center"/>
              <w:rPr>
                <w:rFonts w:ascii="宋体" w:hAnsi="宋体" w:eastAsia="宋体" w:cs="Times New Roman"/>
                <w:b/>
                <w:szCs w:val="21"/>
              </w:rPr>
            </w:pPr>
            <w:r>
              <w:rPr>
                <w:rFonts w:ascii="宋体" w:hAnsi="宋体" w:eastAsia="宋体" w:cs="Times New Roman"/>
                <w:b/>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化学需氧量（mg/L）</w:t>
            </w: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2-1-4</w:t>
            </w:r>
            <w:r>
              <w:rPr>
                <w:rFonts w:ascii="宋体" w:hAnsi="宋体" w:eastAsia="宋体" w:cs="Times New Roman"/>
                <w:szCs w:val="21"/>
              </w:rPr>
              <w:t>）-W</w:t>
            </w:r>
          </w:p>
        </w:tc>
        <w:tc>
          <w:tcPr>
            <w:tcW w:w="992"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36</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35</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36</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1.4</w:t>
            </w:r>
          </w:p>
        </w:tc>
        <w:tc>
          <w:tcPr>
            <w:tcW w:w="85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≤10%</w:t>
            </w:r>
          </w:p>
        </w:tc>
        <w:tc>
          <w:tcPr>
            <w:tcW w:w="99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tcBorders>
              <w:tl2br w:val="nil"/>
              <w:tr2bl w:val="nil"/>
            </w:tcBorders>
            <w:vAlign w:val="center"/>
          </w:tcPr>
          <w:p>
            <w:pPr>
              <w:spacing w:line="240" w:lineRule="atLeast"/>
              <w:jc w:val="center"/>
              <w:rPr>
                <w:rFonts w:ascii="宋体" w:hAnsi="宋体" w:eastAsia="宋体" w:cs="Times New Roman"/>
                <w:szCs w:val="21"/>
              </w:rPr>
            </w:pP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95</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93</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94</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1.1</w:t>
            </w:r>
          </w:p>
        </w:tc>
        <w:tc>
          <w:tcPr>
            <w:tcW w:w="85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≤10%</w:t>
            </w:r>
          </w:p>
        </w:tc>
        <w:tc>
          <w:tcPr>
            <w:tcW w:w="99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tcBorders>
              <w:tl2br w:val="nil"/>
              <w:tr2bl w:val="nil"/>
            </w:tcBorders>
            <w:vAlign w:val="center"/>
          </w:tcPr>
          <w:p>
            <w:pPr>
              <w:jc w:val="center"/>
              <w:rPr>
                <w:rFonts w:ascii="宋体" w:hAnsi="宋体" w:eastAsia="宋体" w:cs="Times New Roman"/>
                <w:szCs w:val="21"/>
              </w:rPr>
            </w:pPr>
            <w:r>
              <w:rPr>
                <w:rFonts w:ascii="宋体" w:hAnsi="宋体" w:eastAsia="宋体" w:cs="Times New Roman"/>
                <w:szCs w:val="21"/>
              </w:rPr>
              <w:t>氨氮</w:t>
            </w:r>
          </w:p>
          <w:p>
            <w:pPr>
              <w:jc w:val="center"/>
              <w:rPr>
                <w:rFonts w:ascii="宋体" w:hAnsi="宋体" w:eastAsia="宋体" w:cs="Times New Roman"/>
                <w:szCs w:val="21"/>
              </w:rPr>
            </w:pPr>
            <w:r>
              <w:rPr>
                <w:rFonts w:ascii="宋体" w:hAnsi="宋体" w:eastAsia="宋体" w:cs="Times New Roman"/>
                <w:szCs w:val="21"/>
              </w:rPr>
              <w:t>（mg/L）</w:t>
            </w:r>
          </w:p>
        </w:tc>
        <w:tc>
          <w:tcPr>
            <w:tcW w:w="1418"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（1-1-1）-W</w:t>
            </w:r>
          </w:p>
        </w:tc>
        <w:tc>
          <w:tcPr>
            <w:tcW w:w="992"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4.14</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4.16</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4.15</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0.24</w:t>
            </w:r>
          </w:p>
        </w:tc>
        <w:tc>
          <w:tcPr>
            <w:tcW w:w="85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8</w:t>
            </w:r>
            <w:r>
              <w:rPr>
                <w:rFonts w:ascii="宋体" w:hAnsi="宋体" w:eastAsia="宋体" w:cs="Times New Roman"/>
                <w:szCs w:val="21"/>
              </w:rPr>
              <w:t>%</w:t>
            </w:r>
          </w:p>
        </w:tc>
        <w:tc>
          <w:tcPr>
            <w:tcW w:w="99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tcBorders>
              <w:tl2br w:val="nil"/>
              <w:tr2bl w:val="nil"/>
            </w:tcBorders>
            <w:vAlign w:val="center"/>
          </w:tcPr>
          <w:p>
            <w:pPr>
              <w:jc w:val="center"/>
              <w:rPr>
                <w:rFonts w:ascii="宋体" w:hAnsi="宋体" w:eastAsia="宋体" w:cs="Times New Roman"/>
                <w:szCs w:val="21"/>
              </w:rPr>
            </w:pP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3.00</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2.95</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2.98</w:t>
            </w:r>
          </w:p>
        </w:tc>
        <w:tc>
          <w:tcPr>
            <w:tcW w:w="1134" w:type="dxa"/>
            <w:tcBorders>
              <w:tl2br w:val="nil"/>
              <w:tr2bl w:val="nil"/>
            </w:tcBorders>
            <w:vAlign w:val="center"/>
          </w:tcPr>
          <w:p>
            <w:pPr>
              <w:spacing w:line="240" w:lineRule="atLeast"/>
              <w:jc w:val="center"/>
              <w:rPr>
                <w:rFonts w:ascii="宋体" w:hAnsi="宋体" w:eastAsia="宋体" w:cs="Times New Roman"/>
                <w:szCs w:val="21"/>
              </w:rPr>
            </w:pPr>
            <w:r>
              <w:rPr>
                <w:rFonts w:hint="eastAsia" w:ascii="宋体" w:hAnsi="宋体" w:eastAsia="宋体" w:cs="Times New Roman"/>
                <w:szCs w:val="21"/>
              </w:rPr>
              <w:t xml:space="preserve">0.84 </w:t>
            </w:r>
          </w:p>
        </w:tc>
        <w:tc>
          <w:tcPr>
            <w:tcW w:w="85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8</w:t>
            </w:r>
            <w:r>
              <w:rPr>
                <w:rFonts w:ascii="宋体" w:hAnsi="宋体" w:eastAsia="宋体" w:cs="Times New Roman"/>
                <w:szCs w:val="21"/>
              </w:rPr>
              <w:t>%</w:t>
            </w:r>
          </w:p>
        </w:tc>
        <w:tc>
          <w:tcPr>
            <w:tcW w:w="99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tcBorders>
              <w:tl2br w:val="nil"/>
              <w:tr2bl w:val="nil"/>
            </w:tcBorders>
            <w:vAlign w:val="center"/>
          </w:tcPr>
          <w:p>
            <w:pPr>
              <w:jc w:val="center"/>
              <w:rPr>
                <w:rFonts w:ascii="宋体" w:hAnsi="宋体" w:eastAsia="宋体" w:cs="Times New Roman"/>
                <w:szCs w:val="21"/>
              </w:rPr>
            </w:pPr>
            <w:r>
              <w:rPr>
                <w:rFonts w:ascii="宋体" w:hAnsi="宋体" w:eastAsia="宋体" w:cs="Times New Roman"/>
                <w:szCs w:val="21"/>
              </w:rPr>
              <w:t>悬浮物（mg/L）</w:t>
            </w: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2-1-4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90</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91</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90</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0.55</w:t>
            </w:r>
          </w:p>
        </w:tc>
        <w:tc>
          <w:tcPr>
            <w:tcW w:w="85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≤5%</w:t>
            </w:r>
          </w:p>
        </w:tc>
        <w:tc>
          <w:tcPr>
            <w:tcW w:w="99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tcBorders>
              <w:tl2br w:val="nil"/>
              <w:tr2bl w:val="nil"/>
            </w:tcBorders>
            <w:vAlign w:val="center"/>
          </w:tcPr>
          <w:p>
            <w:pPr>
              <w:jc w:val="center"/>
              <w:rPr>
                <w:rFonts w:ascii="宋体" w:hAnsi="宋体" w:eastAsia="宋体" w:cs="Times New Roman"/>
                <w:szCs w:val="21"/>
              </w:rPr>
            </w:pP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80</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80</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80</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w:t>
            </w:r>
          </w:p>
        </w:tc>
        <w:tc>
          <w:tcPr>
            <w:tcW w:w="85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≤5%</w:t>
            </w:r>
          </w:p>
        </w:tc>
        <w:tc>
          <w:tcPr>
            <w:tcW w:w="99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tcBorders>
              <w:tl2br w:val="nil"/>
              <w:tr2bl w:val="nil"/>
            </w:tcBorders>
            <w:vAlign w:val="center"/>
          </w:tcPr>
          <w:p>
            <w:pPr>
              <w:jc w:val="center"/>
              <w:rPr>
                <w:rFonts w:ascii="宋体" w:hAnsi="宋体" w:eastAsia="宋体" w:cs="Times New Roman"/>
                <w:szCs w:val="21"/>
              </w:rPr>
            </w:pPr>
            <w:r>
              <w:rPr>
                <w:rFonts w:hint="eastAsia" w:ascii="宋体" w:hAnsi="宋体" w:eastAsia="宋体" w:cs="Times New Roman"/>
                <w:szCs w:val="21"/>
              </w:rPr>
              <w:t>总</w:t>
            </w:r>
            <w:r>
              <w:rPr>
                <w:rFonts w:ascii="宋体" w:hAnsi="宋体" w:eastAsia="宋体" w:cs="Times New Roman"/>
                <w:szCs w:val="21"/>
              </w:rPr>
              <w:t>氮</w:t>
            </w:r>
          </w:p>
          <w:p>
            <w:pPr>
              <w:jc w:val="center"/>
              <w:rPr>
                <w:rFonts w:ascii="宋体" w:hAnsi="宋体" w:eastAsia="宋体" w:cs="Times New Roman"/>
                <w:szCs w:val="21"/>
              </w:rPr>
            </w:pPr>
            <w:r>
              <w:rPr>
                <w:rFonts w:ascii="宋体" w:hAnsi="宋体" w:eastAsia="宋体" w:cs="Times New Roman"/>
                <w:szCs w:val="21"/>
              </w:rPr>
              <w:t>（mg/L）</w:t>
            </w: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2-1-4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17.3</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17.5</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17.4</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0.57</w:t>
            </w:r>
          </w:p>
        </w:tc>
        <w:tc>
          <w:tcPr>
            <w:tcW w:w="85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≤5%</w:t>
            </w:r>
          </w:p>
        </w:tc>
        <w:tc>
          <w:tcPr>
            <w:tcW w:w="99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tcBorders>
              <w:tl2br w:val="nil"/>
              <w:tr2bl w:val="nil"/>
            </w:tcBorders>
            <w:vAlign w:val="center"/>
          </w:tcPr>
          <w:p>
            <w:pPr>
              <w:jc w:val="center"/>
              <w:rPr>
                <w:rFonts w:ascii="宋体" w:hAnsi="宋体" w:eastAsia="宋体" w:cs="Times New Roman"/>
                <w:szCs w:val="21"/>
              </w:rPr>
            </w:pP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6.27</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6.29</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6.28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0.16</w:t>
            </w:r>
          </w:p>
        </w:tc>
        <w:tc>
          <w:tcPr>
            <w:tcW w:w="85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≤5%</w:t>
            </w:r>
          </w:p>
        </w:tc>
        <w:tc>
          <w:tcPr>
            <w:tcW w:w="990"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tcBorders>
              <w:tl2br w:val="nil"/>
              <w:tr2bl w:val="nil"/>
            </w:tcBorders>
            <w:vAlign w:val="center"/>
          </w:tcPr>
          <w:p>
            <w:pPr>
              <w:jc w:val="center"/>
              <w:rPr>
                <w:rFonts w:ascii="宋体" w:hAnsi="宋体" w:eastAsia="宋体" w:cs="Times New Roman"/>
                <w:szCs w:val="21"/>
              </w:rPr>
            </w:pPr>
            <w:r>
              <w:rPr>
                <w:rFonts w:hint="eastAsia" w:ascii="宋体" w:hAnsi="宋体" w:eastAsia="宋体" w:cs="Times New Roman"/>
                <w:szCs w:val="21"/>
              </w:rPr>
              <w:t>总磷</w:t>
            </w:r>
          </w:p>
          <w:p>
            <w:pPr>
              <w:jc w:val="center"/>
              <w:rPr>
                <w:rFonts w:ascii="宋体" w:hAnsi="宋体" w:eastAsia="宋体" w:cs="Times New Roman"/>
                <w:szCs w:val="21"/>
              </w:rPr>
            </w:pPr>
            <w:r>
              <w:rPr>
                <w:rFonts w:ascii="宋体" w:hAnsi="宋体" w:eastAsia="宋体" w:cs="Times New Roman"/>
                <w:szCs w:val="21"/>
              </w:rPr>
              <w:t>（mg/L）</w:t>
            </w: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1-2-4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0.11</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0.11</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0.11</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w:t>
            </w:r>
          </w:p>
        </w:tc>
        <w:tc>
          <w:tcPr>
            <w:tcW w:w="85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5</w:t>
            </w:r>
            <w:r>
              <w:rPr>
                <w:rFonts w:ascii="宋体" w:hAnsi="宋体" w:eastAsia="宋体" w:cs="Times New Roman"/>
                <w:szCs w:val="21"/>
              </w:rPr>
              <w:t>%</w:t>
            </w:r>
          </w:p>
        </w:tc>
        <w:tc>
          <w:tcPr>
            <w:tcW w:w="99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tcBorders>
              <w:tl2br w:val="nil"/>
              <w:tr2bl w:val="nil"/>
            </w:tcBorders>
            <w:vAlign w:val="center"/>
          </w:tcPr>
          <w:p>
            <w:pPr>
              <w:spacing w:line="360" w:lineRule="auto"/>
              <w:jc w:val="center"/>
              <w:rPr>
                <w:rFonts w:ascii="宋体" w:hAnsi="宋体" w:eastAsia="宋体" w:cs="Times New Roman"/>
                <w:color w:val="FF0000"/>
                <w:szCs w:val="21"/>
              </w:rPr>
            </w:pPr>
          </w:p>
        </w:tc>
        <w:tc>
          <w:tcPr>
            <w:tcW w:w="1418"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0.08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0</w:t>
            </w:r>
          </w:p>
        </w:tc>
        <w:tc>
          <w:tcPr>
            <w:tcW w:w="85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5</w:t>
            </w:r>
            <w:r>
              <w:rPr>
                <w:rFonts w:ascii="宋体" w:hAnsi="宋体" w:eastAsia="宋体" w:cs="Times New Roman"/>
                <w:szCs w:val="21"/>
              </w:rPr>
              <w:t>%</w:t>
            </w:r>
          </w:p>
        </w:tc>
        <w:tc>
          <w:tcPr>
            <w:tcW w:w="99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tcBorders>
              <w:tl2br w:val="nil"/>
              <w:tr2bl w:val="nil"/>
            </w:tcBorders>
            <w:vAlign w:val="center"/>
          </w:tcPr>
          <w:p>
            <w:pPr>
              <w:jc w:val="center"/>
              <w:rPr>
                <w:rFonts w:ascii="宋体" w:hAnsi="宋体" w:eastAsia="宋体" w:cs="Times New Roman"/>
                <w:szCs w:val="21"/>
              </w:rPr>
            </w:pPr>
            <w:r>
              <w:rPr>
                <w:rFonts w:hint="eastAsia" w:ascii="宋体" w:hAnsi="宋体" w:eastAsia="宋体" w:cs="Times New Roman"/>
                <w:szCs w:val="21"/>
              </w:rPr>
              <w:t>五日生化需氧量</w:t>
            </w:r>
            <w:r>
              <w:rPr>
                <w:rFonts w:ascii="宋体" w:hAnsi="宋体" w:eastAsia="宋体" w:cs="Times New Roman"/>
                <w:szCs w:val="21"/>
              </w:rPr>
              <w:t>（mg/L）</w:t>
            </w:r>
          </w:p>
        </w:tc>
        <w:tc>
          <w:tcPr>
            <w:tcW w:w="1418"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24.8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25.8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25.3</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2.0</w:t>
            </w:r>
          </w:p>
        </w:tc>
        <w:tc>
          <w:tcPr>
            <w:tcW w:w="85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5</w:t>
            </w:r>
            <w:r>
              <w:rPr>
                <w:rFonts w:ascii="宋体" w:hAnsi="宋体" w:eastAsia="宋体" w:cs="Times New Roman"/>
                <w:szCs w:val="21"/>
              </w:rPr>
              <w:t>%</w:t>
            </w:r>
          </w:p>
        </w:tc>
        <w:tc>
          <w:tcPr>
            <w:tcW w:w="99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tcBorders>
              <w:tl2br w:val="nil"/>
              <w:tr2bl w:val="nil"/>
            </w:tcBorders>
            <w:vAlign w:val="center"/>
          </w:tcPr>
          <w:p>
            <w:pPr>
              <w:spacing w:line="360" w:lineRule="auto"/>
              <w:jc w:val="center"/>
              <w:rPr>
                <w:rFonts w:ascii="宋体" w:hAnsi="宋体" w:eastAsia="宋体" w:cs="Times New Roman"/>
                <w:color w:val="FF0000"/>
                <w:szCs w:val="21"/>
              </w:rPr>
            </w:pPr>
          </w:p>
        </w:tc>
        <w:tc>
          <w:tcPr>
            <w:tcW w:w="1418" w:type="dxa"/>
            <w:tcBorders>
              <w:tl2br w:val="nil"/>
              <w:tr2bl w:val="nil"/>
            </w:tcBorders>
            <w:vAlign w:val="center"/>
          </w:tcPr>
          <w:p>
            <w:pPr>
              <w:spacing w:line="360" w:lineRule="auto"/>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）-W</w:t>
            </w:r>
          </w:p>
        </w:tc>
        <w:tc>
          <w:tcPr>
            <w:tcW w:w="992"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25.8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26.8</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26.3</w:t>
            </w:r>
          </w:p>
        </w:tc>
        <w:tc>
          <w:tcPr>
            <w:tcW w:w="1134" w:type="dxa"/>
            <w:tcBorders>
              <w:tl2br w:val="nil"/>
              <w:tr2bl w:val="nil"/>
            </w:tcBorders>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1.9</w:t>
            </w:r>
          </w:p>
        </w:tc>
        <w:tc>
          <w:tcPr>
            <w:tcW w:w="85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5</w:t>
            </w:r>
            <w:r>
              <w:rPr>
                <w:rFonts w:ascii="宋体" w:hAnsi="宋体" w:eastAsia="宋体" w:cs="Times New Roman"/>
                <w:szCs w:val="21"/>
              </w:rPr>
              <w:t>%</w:t>
            </w:r>
          </w:p>
        </w:tc>
        <w:tc>
          <w:tcPr>
            <w:tcW w:w="990" w:type="dxa"/>
            <w:tcBorders>
              <w:tl2br w:val="nil"/>
              <w:tr2bl w:val="nil"/>
            </w:tcBorders>
            <w:vAlign w:val="center"/>
          </w:tcPr>
          <w:p>
            <w:pPr>
              <w:spacing w:line="240" w:lineRule="atLeast"/>
              <w:jc w:val="center"/>
              <w:rPr>
                <w:rFonts w:ascii="宋体" w:hAnsi="宋体" w:eastAsia="宋体" w:cs="Times New Roman"/>
                <w:szCs w:val="21"/>
              </w:rPr>
            </w:pPr>
            <w:r>
              <w:rPr>
                <w:rFonts w:ascii="宋体" w:hAnsi="宋体" w:eastAsia="宋体" w:cs="Times New Roman"/>
                <w:szCs w:val="21"/>
              </w:rPr>
              <w:t>合格</w:t>
            </w:r>
          </w:p>
        </w:tc>
      </w:tr>
    </w:tbl>
    <w:p>
      <w:pPr>
        <w:pStyle w:val="2"/>
        <w:spacing w:line="360" w:lineRule="auto"/>
        <w:ind w:firstLine="200"/>
      </w:pPr>
    </w:p>
    <w:p>
      <w:pPr>
        <w:pStyle w:val="2"/>
        <w:spacing w:line="360" w:lineRule="auto"/>
        <w:ind w:firstLine="200"/>
        <w:rPr>
          <w:b/>
        </w:rPr>
      </w:pPr>
      <w:r>
        <w:rPr>
          <w:rFonts w:hint="eastAsia"/>
        </w:rPr>
        <w:t>6.1.5本项目烟气监测校核情况见表6-6。</w:t>
      </w:r>
    </w:p>
    <w:p>
      <w:pPr>
        <w:spacing w:line="240" w:lineRule="atLeast"/>
        <w:ind w:firstLine="482" w:firstLineChars="200"/>
        <w:jc w:val="center"/>
        <w:rPr>
          <w:rFonts w:ascii="仿宋_GB2312" w:eastAsia="仿宋_GB2312"/>
          <w:sz w:val="28"/>
          <w:szCs w:val="28"/>
        </w:rPr>
      </w:pPr>
      <w:r>
        <w:rPr>
          <w:rFonts w:hint="eastAsia" w:ascii="宋体" w:eastAsia="宋体"/>
          <w:b/>
          <w:sz w:val="24"/>
          <w:szCs w:val="24"/>
        </w:rPr>
        <w:t>表6-6  烟气监测校核质控表</w:t>
      </w:r>
    </w:p>
    <w:tbl>
      <w:tblPr>
        <w:tblStyle w:val="31"/>
        <w:tblW w:w="9214"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850"/>
        <w:gridCol w:w="993"/>
        <w:gridCol w:w="708"/>
        <w:gridCol w:w="1276"/>
        <w:gridCol w:w="1276"/>
        <w:gridCol w:w="992"/>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7"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序号</w:t>
            </w:r>
          </w:p>
        </w:tc>
        <w:tc>
          <w:tcPr>
            <w:tcW w:w="851"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仪器</w:t>
            </w:r>
          </w:p>
          <w:p>
            <w:pPr>
              <w:jc w:val="center"/>
              <w:rPr>
                <w:rFonts w:ascii="宋体" w:eastAsia="宋体" w:cs="宋体"/>
                <w:bCs/>
                <w:szCs w:val="21"/>
              </w:rPr>
            </w:pPr>
            <w:r>
              <w:rPr>
                <w:rFonts w:hint="eastAsia" w:ascii="宋体" w:eastAsia="宋体" w:cs="宋体"/>
                <w:bCs/>
                <w:szCs w:val="21"/>
              </w:rPr>
              <w:t>名称</w:t>
            </w:r>
          </w:p>
        </w:tc>
        <w:tc>
          <w:tcPr>
            <w:tcW w:w="850"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设备</w:t>
            </w:r>
          </w:p>
          <w:p>
            <w:pPr>
              <w:jc w:val="center"/>
              <w:rPr>
                <w:rFonts w:ascii="宋体" w:eastAsia="宋体" w:cs="宋体"/>
                <w:bCs/>
                <w:szCs w:val="21"/>
              </w:rPr>
            </w:pPr>
            <w:r>
              <w:rPr>
                <w:rFonts w:hint="eastAsia" w:ascii="宋体" w:eastAsia="宋体" w:cs="宋体"/>
                <w:bCs/>
                <w:szCs w:val="21"/>
              </w:rPr>
              <w:t>型号</w:t>
            </w:r>
          </w:p>
        </w:tc>
        <w:tc>
          <w:tcPr>
            <w:tcW w:w="993"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设备</w:t>
            </w:r>
          </w:p>
          <w:p>
            <w:pPr>
              <w:jc w:val="center"/>
              <w:rPr>
                <w:rFonts w:ascii="宋体" w:eastAsia="宋体" w:cs="宋体"/>
                <w:bCs/>
                <w:szCs w:val="21"/>
              </w:rPr>
            </w:pPr>
            <w:r>
              <w:rPr>
                <w:rFonts w:hint="eastAsia" w:ascii="宋体" w:eastAsia="宋体" w:cs="宋体"/>
                <w:bCs/>
                <w:szCs w:val="21"/>
              </w:rPr>
              <w:t>编号</w:t>
            </w:r>
          </w:p>
        </w:tc>
        <w:tc>
          <w:tcPr>
            <w:tcW w:w="708"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气路</w:t>
            </w:r>
          </w:p>
        </w:tc>
        <w:tc>
          <w:tcPr>
            <w:tcW w:w="1276" w:type="dxa"/>
            <w:tcBorders>
              <w:tl2br w:val="nil"/>
              <w:tr2bl w:val="nil"/>
            </w:tcBorders>
            <w:vAlign w:val="center"/>
          </w:tcPr>
          <w:p>
            <w:pPr>
              <w:rPr>
                <w:rFonts w:ascii="宋体" w:eastAsia="宋体" w:cs="宋体"/>
                <w:bCs/>
                <w:szCs w:val="21"/>
              </w:rPr>
            </w:pPr>
            <w:r>
              <w:rPr>
                <w:rFonts w:hint="eastAsia" w:ascii="宋体" w:eastAsia="宋体" w:cs="宋体"/>
                <w:bCs/>
                <w:szCs w:val="21"/>
              </w:rPr>
              <w:t>被校仪器示值（L/min）</w:t>
            </w:r>
          </w:p>
        </w:tc>
        <w:tc>
          <w:tcPr>
            <w:tcW w:w="1276" w:type="dxa"/>
            <w:tcBorders>
              <w:tl2br w:val="nil"/>
              <w:tr2bl w:val="nil"/>
            </w:tcBorders>
            <w:vAlign w:val="center"/>
          </w:tcPr>
          <w:p>
            <w:pPr>
              <w:rPr>
                <w:rFonts w:ascii="宋体" w:eastAsia="宋体" w:cs="宋体"/>
                <w:bCs/>
                <w:szCs w:val="21"/>
              </w:rPr>
            </w:pPr>
            <w:r>
              <w:rPr>
                <w:rFonts w:hint="eastAsia" w:ascii="宋体" w:eastAsia="宋体" w:cs="宋体"/>
                <w:bCs/>
                <w:szCs w:val="21"/>
              </w:rPr>
              <w:t>校准装置示值（L/min）</w:t>
            </w:r>
          </w:p>
        </w:tc>
        <w:tc>
          <w:tcPr>
            <w:tcW w:w="992"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示值误差（%）</w:t>
            </w:r>
          </w:p>
        </w:tc>
        <w:tc>
          <w:tcPr>
            <w:tcW w:w="851"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允差（%）</w:t>
            </w:r>
          </w:p>
        </w:tc>
        <w:tc>
          <w:tcPr>
            <w:tcW w:w="850" w:type="dxa"/>
            <w:tcBorders>
              <w:tl2br w:val="nil"/>
              <w:tr2bl w:val="nil"/>
            </w:tcBorders>
            <w:vAlign w:val="center"/>
          </w:tcPr>
          <w:p>
            <w:pPr>
              <w:jc w:val="center"/>
              <w:rPr>
                <w:rFonts w:ascii="宋体" w:eastAsia="宋体" w:cs="宋体"/>
                <w:bCs/>
                <w:szCs w:val="21"/>
              </w:rPr>
            </w:pPr>
            <w:r>
              <w:rPr>
                <w:rFonts w:hint="eastAsia" w:ascii="宋体" w:eastAsia="宋体" w:cs="宋体"/>
                <w:bCs/>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restart"/>
            <w:tcBorders>
              <w:tl2br w:val="nil"/>
              <w:tr2bl w:val="nil"/>
            </w:tcBorders>
            <w:vAlign w:val="center"/>
          </w:tcPr>
          <w:p>
            <w:pPr>
              <w:pStyle w:val="71"/>
              <w:spacing w:after="0" w:line="240" w:lineRule="atLeast"/>
              <w:ind w:left="0" w:leftChars="0" w:firstLine="0" w:firstLineChars="0"/>
              <w:jc w:val="center"/>
              <w:rPr>
                <w:rFonts w:ascii="宋体" w:cs="宋体"/>
                <w:szCs w:val="21"/>
              </w:rPr>
            </w:pPr>
            <w:r>
              <w:rPr>
                <w:rFonts w:hint="eastAsia" w:ascii="宋体" w:cs="宋体"/>
                <w:szCs w:val="21"/>
              </w:rPr>
              <w:t>1</w:t>
            </w:r>
          </w:p>
        </w:tc>
        <w:tc>
          <w:tcPr>
            <w:tcW w:w="851"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自动烟尘（气）测试仪</w:t>
            </w:r>
          </w:p>
        </w:tc>
        <w:tc>
          <w:tcPr>
            <w:tcW w:w="850" w:type="dxa"/>
            <w:vMerge w:val="restart"/>
            <w:tcBorders>
              <w:tl2br w:val="nil"/>
              <w:tr2bl w:val="nil"/>
            </w:tcBorders>
            <w:vAlign w:val="center"/>
          </w:tcPr>
          <w:p>
            <w:pPr>
              <w:jc w:val="center"/>
              <w:rPr>
                <w:rFonts w:ascii="宋体" w:hAnsi="宋体" w:eastAsia="宋体"/>
                <w:szCs w:val="21"/>
              </w:rPr>
            </w:pPr>
            <w:r>
              <w:rPr>
                <w:rFonts w:ascii="宋体" w:hAnsi="宋体" w:eastAsia="宋体"/>
                <w:szCs w:val="21"/>
              </w:rPr>
              <w:t>3012H</w:t>
            </w:r>
          </w:p>
        </w:tc>
        <w:tc>
          <w:tcPr>
            <w:tcW w:w="993"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XH079</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30.0</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30.3</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XH080</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30.0</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30.5</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-1.6</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tc>
        <w:tc>
          <w:tcPr>
            <w:tcW w:w="850" w:type="dxa"/>
            <w:vMerge w:val="continue"/>
            <w:tcBorders>
              <w:tl2br w:val="nil"/>
              <w:tr2bl w:val="nil"/>
            </w:tcBorders>
            <w:vAlign w:val="center"/>
          </w:tcPr>
          <w:p/>
        </w:tc>
        <w:tc>
          <w:tcPr>
            <w:tcW w:w="993"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XH147</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30.0</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29.7</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restart"/>
            <w:tcBorders>
              <w:tl2br w:val="nil"/>
              <w:tr2bl w:val="nil"/>
            </w:tcBorders>
            <w:vAlign w:val="center"/>
          </w:tcPr>
          <w:p>
            <w:pPr>
              <w:jc w:val="center"/>
              <w:rPr>
                <w:rFonts w:ascii="宋体" w:hAnsi="宋体" w:eastAsia="宋体"/>
              </w:rPr>
            </w:pPr>
            <w:r>
              <w:rPr>
                <w:rFonts w:hint="eastAsia" w:ascii="宋体" w:hAnsi="宋体" w:eastAsia="宋体"/>
              </w:rPr>
              <w:t>2</w:t>
            </w:r>
          </w:p>
        </w:tc>
        <w:tc>
          <w:tcPr>
            <w:tcW w:w="851" w:type="dxa"/>
            <w:vMerge w:val="restart"/>
            <w:tcBorders>
              <w:tl2br w:val="nil"/>
              <w:tr2bl w:val="nil"/>
            </w:tcBorders>
            <w:vAlign w:val="center"/>
          </w:tcPr>
          <w:p>
            <w:pPr>
              <w:spacing w:line="280" w:lineRule="atLeast"/>
              <w:jc w:val="center"/>
              <w:rPr>
                <w:rFonts w:ascii="宋体" w:hAnsi="宋体" w:eastAsia="宋体"/>
                <w:szCs w:val="21"/>
              </w:rPr>
            </w:pPr>
            <w:r>
              <w:rPr>
                <w:rFonts w:hint="eastAsia" w:ascii="宋体" w:hAnsi="宋体" w:eastAsia="宋体"/>
                <w:szCs w:val="21"/>
              </w:rPr>
              <w:t>空气/智能</w:t>
            </w:r>
            <w:r>
              <w:rPr>
                <w:rFonts w:ascii="宋体" w:hAnsi="宋体" w:eastAsia="宋体"/>
                <w:szCs w:val="21"/>
              </w:rPr>
              <w:t>TSP</w:t>
            </w:r>
            <w:r>
              <w:rPr>
                <w:rFonts w:hint="eastAsia" w:ascii="宋体" w:hAnsi="宋体" w:eastAsia="宋体"/>
                <w:szCs w:val="21"/>
              </w:rPr>
              <w:t>综合采样器</w:t>
            </w:r>
          </w:p>
        </w:tc>
        <w:tc>
          <w:tcPr>
            <w:tcW w:w="850" w:type="dxa"/>
            <w:vMerge w:val="restart"/>
            <w:tcBorders>
              <w:tl2br w:val="nil"/>
              <w:tr2bl w:val="nil"/>
            </w:tcBorders>
            <w:vAlign w:val="center"/>
          </w:tcPr>
          <w:p>
            <w:pPr>
              <w:spacing w:line="280" w:lineRule="atLeast"/>
              <w:jc w:val="center"/>
              <w:rPr>
                <w:rFonts w:ascii="宋体" w:hAnsi="宋体" w:eastAsia="宋体"/>
                <w:szCs w:val="21"/>
              </w:rPr>
            </w:pPr>
            <w:r>
              <w:rPr>
                <w:rFonts w:ascii="宋体" w:hAnsi="宋体" w:eastAsia="宋体"/>
                <w:szCs w:val="21"/>
              </w:rPr>
              <w:t>20</w:t>
            </w:r>
            <w:r>
              <w:rPr>
                <w:rFonts w:hint="eastAsia" w:ascii="宋体" w:hAnsi="宋体" w:eastAsia="宋体"/>
                <w:szCs w:val="21"/>
              </w:rPr>
              <w:t>5</w:t>
            </w:r>
            <w:r>
              <w:rPr>
                <w:rFonts w:ascii="宋体" w:hAnsi="宋体" w:eastAsia="宋体"/>
                <w:szCs w:val="21"/>
              </w:rPr>
              <w:t>0</w:t>
            </w:r>
          </w:p>
        </w:tc>
        <w:tc>
          <w:tcPr>
            <w:tcW w:w="99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XH060-1</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100.0</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101.4</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-1.4</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w:t>
            </w:r>
            <w:r>
              <w:rPr>
                <w:rFonts w:hint="eastAsia" w:ascii="宋体" w:hAnsi="宋体" w:eastAsia="宋体"/>
                <w:szCs w:val="21"/>
              </w:rPr>
              <w:t>2</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A</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0.495</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B</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0.507</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-1.4</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XH060-2</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100.0</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99.6</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w:t>
            </w:r>
            <w:r>
              <w:rPr>
                <w:rFonts w:hint="eastAsia" w:ascii="宋体" w:hAnsi="宋体" w:eastAsia="宋体"/>
                <w:szCs w:val="21"/>
              </w:rPr>
              <w:t>2</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A</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0.504</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-0.8</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B</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0.499</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0.2</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XH060-3</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100.0</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100.5</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w:t>
            </w:r>
            <w:r>
              <w:rPr>
                <w:rFonts w:hint="eastAsia" w:ascii="宋体" w:hAnsi="宋体" w:eastAsia="宋体"/>
                <w:szCs w:val="21"/>
              </w:rPr>
              <w:t>2</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A</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0.504</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-0.8</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pPr>
          </w:p>
        </w:tc>
        <w:tc>
          <w:tcPr>
            <w:tcW w:w="851" w:type="dxa"/>
            <w:vMerge w:val="continue"/>
            <w:tcBorders>
              <w:tl2br w:val="nil"/>
              <w:tr2bl w:val="nil"/>
            </w:tcBorders>
            <w:vAlign w:val="center"/>
          </w:tcPr>
          <w:p>
            <w:pPr>
              <w:rPr>
                <w:rFonts w:ascii="宋体" w:hAnsi="宋体" w:eastAsia="宋体"/>
                <w:szCs w:val="21"/>
              </w:rPr>
            </w:pPr>
          </w:p>
        </w:tc>
        <w:tc>
          <w:tcPr>
            <w:tcW w:w="850" w:type="dxa"/>
            <w:vMerge w:val="continue"/>
            <w:tcBorders>
              <w:tl2br w:val="nil"/>
              <w:tr2bl w:val="nil"/>
            </w:tcBorders>
            <w:vAlign w:val="center"/>
          </w:tcPr>
          <w:p>
            <w:pPr>
              <w:rPr>
                <w:rFonts w:ascii="宋体" w:hAnsi="宋体" w:eastAsia="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B</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0.502</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restart"/>
            <w:tcBorders>
              <w:tl2br w:val="nil"/>
              <w:tr2bl w:val="nil"/>
            </w:tcBorders>
            <w:vAlign w:val="center"/>
          </w:tcPr>
          <w:p>
            <w:pPr>
              <w:jc w:val="center"/>
              <w:rPr>
                <w:rFonts w:ascii="宋体" w:hAnsi="宋体" w:eastAsia="宋体"/>
              </w:rPr>
            </w:pPr>
            <w:r>
              <w:rPr>
                <w:rFonts w:hint="eastAsia" w:ascii="宋体" w:hAnsi="宋体" w:eastAsia="宋体"/>
              </w:rPr>
              <w:t>3</w:t>
            </w:r>
          </w:p>
        </w:tc>
        <w:tc>
          <w:tcPr>
            <w:tcW w:w="851" w:type="dxa"/>
            <w:vMerge w:val="restart"/>
            <w:tcBorders>
              <w:tl2br w:val="nil"/>
              <w:tr2bl w:val="nil"/>
            </w:tcBorders>
            <w:vAlign w:val="center"/>
          </w:tcPr>
          <w:p>
            <w:pPr>
              <w:tabs>
                <w:tab w:val="left" w:pos="1255"/>
              </w:tabs>
              <w:adjustRightInd w:val="0"/>
              <w:snapToGrid w:val="0"/>
              <w:spacing w:beforeLines="50" w:afterLines="100"/>
              <w:jc w:val="center"/>
              <w:rPr>
                <w:rFonts w:ascii="宋体" w:hAnsi="宋体" w:eastAsia="宋体"/>
                <w:szCs w:val="21"/>
              </w:rPr>
            </w:pPr>
            <w:r>
              <w:rPr>
                <w:rFonts w:ascii="宋体" w:hAnsi="宋体" w:eastAsia="宋体"/>
                <w:szCs w:val="21"/>
              </w:rPr>
              <w:t>智能双路烟气采样器</w:t>
            </w:r>
          </w:p>
        </w:tc>
        <w:tc>
          <w:tcPr>
            <w:tcW w:w="850" w:type="dxa"/>
            <w:vMerge w:val="restart"/>
            <w:tcBorders>
              <w:tl2br w:val="nil"/>
              <w:tr2bl w:val="nil"/>
            </w:tcBorders>
            <w:vAlign w:val="center"/>
          </w:tcPr>
          <w:p>
            <w:pPr>
              <w:tabs>
                <w:tab w:val="left" w:pos="1255"/>
              </w:tabs>
              <w:adjustRightInd w:val="0"/>
              <w:snapToGrid w:val="0"/>
              <w:spacing w:beforeLines="50" w:afterLines="100"/>
              <w:jc w:val="center"/>
              <w:rPr>
                <w:rFonts w:ascii="宋体" w:hAnsi="宋体" w:eastAsia="宋体"/>
                <w:szCs w:val="21"/>
              </w:rPr>
            </w:pPr>
            <w:r>
              <w:rPr>
                <w:rFonts w:hint="eastAsia" w:ascii="宋体" w:hAnsi="宋体" w:eastAsia="宋体"/>
                <w:szCs w:val="21"/>
              </w:rPr>
              <w:t>崂应3072</w:t>
            </w:r>
          </w:p>
        </w:tc>
        <w:tc>
          <w:tcPr>
            <w:tcW w:w="99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XH082</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A</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0.497</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0.6</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rPr>
                <w:rFonts w:ascii="宋体" w:hAnsi="宋体" w:eastAsia="宋体"/>
              </w:rPr>
            </w:pPr>
          </w:p>
        </w:tc>
        <w:tc>
          <w:tcPr>
            <w:tcW w:w="851" w:type="dxa"/>
            <w:vMerge w:val="continue"/>
            <w:tcBorders>
              <w:tl2br w:val="nil"/>
              <w:tr2bl w:val="nil"/>
            </w:tcBorders>
            <w:vAlign w:val="center"/>
          </w:tcPr>
          <w:p>
            <w:pPr>
              <w:jc w:val="center"/>
              <w:rPr>
                <w:rFonts w:ascii="宋体" w:hAnsi="宋体" w:eastAsia="宋体" w:cs="宋体"/>
                <w:szCs w:val="21"/>
              </w:rPr>
            </w:pPr>
          </w:p>
        </w:tc>
        <w:tc>
          <w:tcPr>
            <w:tcW w:w="850" w:type="dxa"/>
            <w:vMerge w:val="continue"/>
            <w:tcBorders>
              <w:tl2br w:val="nil"/>
              <w:tr2bl w:val="nil"/>
            </w:tcBorders>
            <w:vAlign w:val="center"/>
          </w:tcPr>
          <w:p>
            <w:pPr>
              <w:jc w:val="center"/>
              <w:rPr>
                <w:rFonts w:ascii="宋体" w:hAnsi="宋体" w:eastAsia="宋体" w:cs="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B</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0.492</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1.6</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rPr>
                <w:rFonts w:ascii="宋体" w:hAnsi="宋体" w:eastAsia="宋体"/>
              </w:rPr>
            </w:pPr>
          </w:p>
        </w:tc>
        <w:tc>
          <w:tcPr>
            <w:tcW w:w="851" w:type="dxa"/>
            <w:vMerge w:val="continue"/>
            <w:tcBorders>
              <w:tl2br w:val="nil"/>
              <w:tr2bl w:val="nil"/>
            </w:tcBorders>
            <w:vAlign w:val="center"/>
          </w:tcPr>
          <w:p>
            <w:pPr>
              <w:jc w:val="center"/>
              <w:rPr>
                <w:rFonts w:ascii="宋体" w:hAnsi="宋体" w:eastAsia="宋体" w:cs="宋体"/>
                <w:szCs w:val="21"/>
              </w:rPr>
            </w:pPr>
          </w:p>
        </w:tc>
        <w:tc>
          <w:tcPr>
            <w:tcW w:w="850" w:type="dxa"/>
            <w:vMerge w:val="continue"/>
            <w:tcBorders>
              <w:tl2br w:val="nil"/>
              <w:tr2bl w:val="nil"/>
            </w:tcBorders>
            <w:vAlign w:val="center"/>
          </w:tcPr>
          <w:p>
            <w:pPr>
              <w:jc w:val="center"/>
              <w:rPr>
                <w:rFonts w:ascii="宋体" w:hAnsi="宋体" w:eastAsia="宋体" w:cs="宋体"/>
                <w:szCs w:val="21"/>
              </w:rPr>
            </w:pPr>
          </w:p>
        </w:tc>
        <w:tc>
          <w:tcPr>
            <w:tcW w:w="993" w:type="dxa"/>
            <w:vMerge w:val="restart"/>
            <w:tcBorders>
              <w:tl2br w:val="nil"/>
              <w:tr2bl w:val="nil"/>
            </w:tcBorders>
            <w:vAlign w:val="center"/>
          </w:tcPr>
          <w:p>
            <w:pPr>
              <w:jc w:val="center"/>
              <w:rPr>
                <w:rFonts w:ascii="宋体" w:hAnsi="宋体" w:eastAsia="宋体"/>
                <w:szCs w:val="21"/>
              </w:rPr>
            </w:pPr>
            <w:r>
              <w:rPr>
                <w:rFonts w:hint="eastAsia" w:ascii="宋体" w:hAnsi="宋体" w:eastAsia="宋体"/>
                <w:szCs w:val="21"/>
              </w:rPr>
              <w:t>XH083</w:t>
            </w: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A</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0.502</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7" w:type="dxa"/>
            <w:vMerge w:val="continue"/>
            <w:tcBorders>
              <w:tl2br w:val="nil"/>
              <w:tr2bl w:val="nil"/>
            </w:tcBorders>
            <w:vAlign w:val="center"/>
          </w:tcPr>
          <w:p>
            <w:pPr>
              <w:jc w:val="center"/>
              <w:rPr>
                <w:rFonts w:ascii="宋体" w:hAnsi="宋体" w:eastAsia="宋体"/>
              </w:rPr>
            </w:pPr>
          </w:p>
        </w:tc>
        <w:tc>
          <w:tcPr>
            <w:tcW w:w="851" w:type="dxa"/>
            <w:vMerge w:val="continue"/>
            <w:tcBorders>
              <w:tl2br w:val="nil"/>
              <w:tr2bl w:val="nil"/>
            </w:tcBorders>
            <w:vAlign w:val="center"/>
          </w:tcPr>
          <w:p>
            <w:pPr>
              <w:jc w:val="center"/>
              <w:rPr>
                <w:rFonts w:ascii="宋体" w:hAnsi="宋体" w:eastAsia="宋体" w:cs="宋体"/>
                <w:szCs w:val="21"/>
              </w:rPr>
            </w:pPr>
          </w:p>
        </w:tc>
        <w:tc>
          <w:tcPr>
            <w:tcW w:w="850" w:type="dxa"/>
            <w:vMerge w:val="continue"/>
            <w:tcBorders>
              <w:tl2br w:val="nil"/>
              <w:tr2bl w:val="nil"/>
            </w:tcBorders>
            <w:vAlign w:val="center"/>
          </w:tcPr>
          <w:p>
            <w:pPr>
              <w:jc w:val="center"/>
              <w:rPr>
                <w:rFonts w:ascii="宋体" w:hAnsi="宋体" w:eastAsia="宋体" w:cs="宋体"/>
                <w:szCs w:val="21"/>
              </w:rPr>
            </w:pPr>
          </w:p>
        </w:tc>
        <w:tc>
          <w:tcPr>
            <w:tcW w:w="993" w:type="dxa"/>
            <w:vMerge w:val="continue"/>
            <w:tcBorders>
              <w:tl2br w:val="nil"/>
              <w:tr2bl w:val="nil"/>
            </w:tcBorders>
            <w:vAlign w:val="center"/>
          </w:tcPr>
          <w:p>
            <w:pPr>
              <w:jc w:val="center"/>
              <w:rPr>
                <w:rFonts w:ascii="宋体" w:hAnsi="宋体" w:eastAsia="宋体"/>
                <w:szCs w:val="21"/>
              </w:rPr>
            </w:pPr>
          </w:p>
        </w:tc>
        <w:tc>
          <w:tcPr>
            <w:tcW w:w="708"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B</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0.5</w:t>
            </w:r>
          </w:p>
        </w:tc>
        <w:tc>
          <w:tcPr>
            <w:tcW w:w="1276"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0.498</w:t>
            </w:r>
          </w:p>
        </w:tc>
        <w:tc>
          <w:tcPr>
            <w:tcW w:w="992"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0.4</w:t>
            </w:r>
          </w:p>
        </w:tc>
        <w:tc>
          <w:tcPr>
            <w:tcW w:w="851" w:type="dxa"/>
            <w:tcBorders>
              <w:tl2br w:val="nil"/>
              <w:tr2bl w:val="nil"/>
            </w:tcBorders>
            <w:vAlign w:val="center"/>
          </w:tcPr>
          <w:p>
            <w:pPr>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850" w:type="dxa"/>
            <w:tcBorders>
              <w:tl2br w:val="nil"/>
              <w:tr2bl w:val="nil"/>
            </w:tcBorders>
            <w:vAlign w:val="center"/>
          </w:tcPr>
          <w:p>
            <w:pPr>
              <w:jc w:val="center"/>
              <w:rPr>
                <w:rFonts w:ascii="宋体" w:hAnsi="宋体" w:eastAsia="宋体"/>
                <w:szCs w:val="21"/>
              </w:rPr>
            </w:pPr>
            <w:r>
              <w:rPr>
                <w:rFonts w:hint="eastAsia" w:ascii="宋体" w:hAnsi="宋体" w:eastAsia="宋体"/>
                <w:szCs w:val="21"/>
              </w:rPr>
              <w:t>合格</w:t>
            </w:r>
          </w:p>
        </w:tc>
      </w:tr>
    </w:tbl>
    <w:p>
      <w:pPr>
        <w:pStyle w:val="2"/>
        <w:spacing w:line="360" w:lineRule="auto"/>
        <w:ind w:firstLine="200"/>
        <w:rPr>
          <w:b/>
        </w:rPr>
      </w:pPr>
      <w:bookmarkStart w:id="63" w:name="_Toc497001481"/>
      <w:r>
        <w:rPr>
          <w:rFonts w:hint="eastAsia"/>
        </w:rPr>
        <w:t>6.1.6本项目噪声仪器校验情况见表6-7。</w:t>
      </w:r>
    </w:p>
    <w:p>
      <w:pPr>
        <w:ind w:firstLine="482" w:firstLineChars="200"/>
        <w:jc w:val="center"/>
        <w:rPr>
          <w:rFonts w:ascii="宋体" w:eastAsia="宋体"/>
          <w:b/>
          <w:sz w:val="24"/>
          <w:szCs w:val="24"/>
        </w:rPr>
      </w:pPr>
      <w:r>
        <w:rPr>
          <w:rFonts w:hint="eastAsia" w:ascii="宋体" w:eastAsia="宋体"/>
          <w:b/>
          <w:sz w:val="24"/>
          <w:szCs w:val="24"/>
        </w:rPr>
        <w:t>表6-7噪声仪器校验表</w:t>
      </w:r>
    </w:p>
    <w:tbl>
      <w:tblPr>
        <w:tblStyle w:val="31"/>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007"/>
        <w:gridCol w:w="1417"/>
        <w:gridCol w:w="1418"/>
        <w:gridCol w:w="1417"/>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7" w:type="dxa"/>
            <w:gridSpan w:val="2"/>
            <w:vMerge w:val="restart"/>
            <w:vAlign w:val="center"/>
          </w:tcPr>
          <w:p>
            <w:pPr>
              <w:jc w:val="center"/>
              <w:rPr>
                <w:rFonts w:ascii="宋体" w:eastAsia="宋体" w:cs="宋体"/>
                <w:szCs w:val="21"/>
              </w:rPr>
            </w:pPr>
            <w:r>
              <w:rPr>
                <w:rFonts w:hint="eastAsia" w:ascii="宋体" w:eastAsia="宋体" w:cs="宋体"/>
                <w:szCs w:val="21"/>
              </w:rPr>
              <w:t>校准日期</w:t>
            </w:r>
          </w:p>
        </w:tc>
        <w:tc>
          <w:tcPr>
            <w:tcW w:w="4252" w:type="dxa"/>
            <w:gridSpan w:val="3"/>
            <w:vAlign w:val="center"/>
          </w:tcPr>
          <w:p>
            <w:pPr>
              <w:jc w:val="center"/>
              <w:rPr>
                <w:rFonts w:ascii="宋体" w:eastAsia="宋体" w:cs="宋体"/>
                <w:szCs w:val="21"/>
              </w:rPr>
            </w:pPr>
            <w:r>
              <w:rPr>
                <w:rFonts w:hint="eastAsia" w:ascii="宋体" w:eastAsia="宋体" w:cs="宋体"/>
                <w:szCs w:val="21"/>
              </w:rPr>
              <w:t>校准声压级（94.0dB（A））</w:t>
            </w:r>
          </w:p>
        </w:tc>
        <w:tc>
          <w:tcPr>
            <w:tcW w:w="2127" w:type="dxa"/>
            <w:vAlign w:val="center"/>
          </w:tcPr>
          <w:p>
            <w:pPr>
              <w:jc w:val="center"/>
              <w:rPr>
                <w:rFonts w:ascii="宋体" w:eastAsia="宋体" w:cs="宋体"/>
                <w:szCs w:val="21"/>
              </w:rPr>
            </w:pPr>
            <w:r>
              <w:rPr>
                <w:rFonts w:hint="eastAsia" w:asci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7" w:type="dxa"/>
            <w:gridSpan w:val="2"/>
            <w:vMerge w:val="continue"/>
            <w:vAlign w:val="center"/>
          </w:tcPr>
          <w:p/>
        </w:tc>
        <w:tc>
          <w:tcPr>
            <w:tcW w:w="1417" w:type="dxa"/>
            <w:vAlign w:val="center"/>
          </w:tcPr>
          <w:p>
            <w:pPr>
              <w:jc w:val="center"/>
              <w:rPr>
                <w:rFonts w:ascii="宋体" w:eastAsia="宋体" w:cs="宋体"/>
                <w:szCs w:val="21"/>
              </w:rPr>
            </w:pPr>
            <w:r>
              <w:rPr>
                <w:rFonts w:hint="eastAsia" w:ascii="宋体" w:eastAsia="宋体" w:cs="宋体"/>
                <w:szCs w:val="21"/>
              </w:rPr>
              <w:t>测量前</w:t>
            </w:r>
          </w:p>
        </w:tc>
        <w:tc>
          <w:tcPr>
            <w:tcW w:w="1418" w:type="dxa"/>
            <w:vAlign w:val="center"/>
          </w:tcPr>
          <w:p>
            <w:pPr>
              <w:jc w:val="center"/>
              <w:rPr>
                <w:rFonts w:ascii="宋体" w:eastAsia="宋体" w:cs="宋体"/>
                <w:szCs w:val="21"/>
              </w:rPr>
            </w:pPr>
            <w:r>
              <w:rPr>
                <w:rFonts w:hint="eastAsia" w:ascii="宋体" w:eastAsia="宋体" w:cs="宋体"/>
                <w:szCs w:val="21"/>
              </w:rPr>
              <w:t>测量后</w:t>
            </w:r>
          </w:p>
        </w:tc>
        <w:tc>
          <w:tcPr>
            <w:tcW w:w="1417" w:type="dxa"/>
            <w:vAlign w:val="center"/>
          </w:tcPr>
          <w:p>
            <w:pPr>
              <w:jc w:val="center"/>
              <w:rPr>
                <w:rFonts w:ascii="宋体" w:eastAsia="宋体" w:cs="宋体"/>
                <w:szCs w:val="21"/>
              </w:rPr>
            </w:pPr>
            <w:r>
              <w:rPr>
                <w:rFonts w:hint="eastAsia" w:ascii="宋体" w:eastAsia="宋体" w:cs="宋体"/>
                <w:szCs w:val="21"/>
              </w:rPr>
              <w:t>差值</w:t>
            </w:r>
          </w:p>
        </w:tc>
        <w:tc>
          <w:tcPr>
            <w:tcW w:w="2127" w:type="dxa"/>
            <w:vMerge w:val="restart"/>
            <w:vAlign w:val="center"/>
          </w:tcPr>
          <w:p>
            <w:pPr>
              <w:jc w:val="center"/>
              <w:rPr>
                <w:rFonts w:ascii="宋体" w:eastAsia="宋体" w:cs="宋体"/>
                <w:szCs w:val="21"/>
              </w:rPr>
            </w:pPr>
            <w:r>
              <w:rPr>
                <w:rFonts w:hint="eastAsia" w:ascii="宋体" w:eastAsia="宋体" w:cs="宋体"/>
                <w:szCs w:val="21"/>
              </w:rPr>
              <w:t>测量前、后校准声级差值小于0.5dB（A）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0" w:type="dxa"/>
            <w:vMerge w:val="restart"/>
            <w:vAlign w:val="center"/>
          </w:tcPr>
          <w:p>
            <w:pPr>
              <w:jc w:val="center"/>
              <w:rPr>
                <w:rFonts w:ascii="宋体" w:hAnsi="宋体" w:eastAsia="宋体"/>
                <w:szCs w:val="21"/>
              </w:rPr>
            </w:pPr>
            <w:r>
              <w:rPr>
                <w:rFonts w:ascii="宋体" w:hAnsi="宋体" w:eastAsia="宋体"/>
                <w:szCs w:val="21"/>
              </w:rPr>
              <w:t>2019.</w:t>
            </w:r>
            <w:r>
              <w:rPr>
                <w:rFonts w:hint="eastAsia" w:ascii="宋体" w:hAnsi="宋体" w:eastAsia="宋体"/>
                <w:szCs w:val="21"/>
              </w:rPr>
              <w:t>7.25</w:t>
            </w:r>
          </w:p>
        </w:tc>
        <w:tc>
          <w:tcPr>
            <w:tcW w:w="1007" w:type="dxa"/>
            <w:vAlign w:val="center"/>
          </w:tcPr>
          <w:p>
            <w:pPr>
              <w:snapToGrid w:val="0"/>
              <w:spacing w:line="240" w:lineRule="atLeast"/>
              <w:jc w:val="center"/>
              <w:rPr>
                <w:rFonts w:ascii="宋体" w:hAnsi="宋体" w:eastAsia="宋体" w:cs="Times New Roman"/>
                <w:szCs w:val="21"/>
              </w:rPr>
            </w:pPr>
            <w:r>
              <w:rPr>
                <w:rFonts w:ascii="宋体" w:hAnsi="宋体" w:eastAsia="宋体" w:cs="Times New Roman"/>
                <w:szCs w:val="21"/>
              </w:rPr>
              <w:t>昼间</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rPr>
              <w:t>93.8</w:t>
            </w:r>
          </w:p>
        </w:tc>
        <w:tc>
          <w:tcPr>
            <w:tcW w:w="1418" w:type="dxa"/>
            <w:vAlign w:val="center"/>
          </w:tcPr>
          <w:p>
            <w:pPr>
              <w:jc w:val="center"/>
              <w:rPr>
                <w:rFonts w:ascii="宋体" w:hAnsi="宋体" w:eastAsia="宋体" w:cs="Times New Roman"/>
                <w:szCs w:val="21"/>
              </w:rPr>
            </w:pPr>
            <w:r>
              <w:rPr>
                <w:rFonts w:hint="eastAsia" w:ascii="宋体" w:hAnsi="宋体" w:eastAsia="宋体" w:cs="Times New Roman"/>
                <w:szCs w:val="21"/>
              </w:rPr>
              <w:t>93.7</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rPr>
              <w:t>0.1</w:t>
            </w:r>
          </w:p>
        </w:tc>
        <w:tc>
          <w:tcPr>
            <w:tcW w:w="2127"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0" w:type="dxa"/>
            <w:vMerge w:val="continue"/>
            <w:vAlign w:val="center"/>
          </w:tcPr>
          <w:p>
            <w:pPr>
              <w:jc w:val="center"/>
              <w:rPr>
                <w:rFonts w:ascii="宋体" w:hAnsi="宋体" w:eastAsia="宋体"/>
                <w:szCs w:val="21"/>
              </w:rPr>
            </w:pPr>
          </w:p>
        </w:tc>
        <w:tc>
          <w:tcPr>
            <w:tcW w:w="1007" w:type="dxa"/>
            <w:vAlign w:val="center"/>
          </w:tcPr>
          <w:p>
            <w:pPr>
              <w:snapToGrid w:val="0"/>
              <w:spacing w:line="240" w:lineRule="atLeast"/>
              <w:jc w:val="center"/>
              <w:rPr>
                <w:rFonts w:ascii="宋体" w:hAnsi="宋体" w:eastAsia="宋体" w:cs="Times New Roman"/>
                <w:szCs w:val="21"/>
              </w:rPr>
            </w:pPr>
            <w:r>
              <w:rPr>
                <w:rFonts w:ascii="宋体" w:hAnsi="宋体" w:eastAsia="宋体" w:cs="Times New Roman"/>
                <w:szCs w:val="21"/>
              </w:rPr>
              <w:t>夜间</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rPr>
              <w:t>93.8</w:t>
            </w:r>
          </w:p>
        </w:tc>
        <w:tc>
          <w:tcPr>
            <w:tcW w:w="1418" w:type="dxa"/>
            <w:vAlign w:val="center"/>
          </w:tcPr>
          <w:p>
            <w:pPr>
              <w:jc w:val="center"/>
              <w:rPr>
                <w:rFonts w:ascii="宋体" w:hAnsi="宋体" w:eastAsia="宋体" w:cs="Times New Roman"/>
                <w:szCs w:val="21"/>
              </w:rPr>
            </w:pPr>
            <w:r>
              <w:rPr>
                <w:rFonts w:hint="eastAsia" w:ascii="宋体" w:hAnsi="宋体" w:eastAsia="宋体" w:cs="Times New Roman"/>
                <w:szCs w:val="21"/>
              </w:rPr>
              <w:t>93.8</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rPr>
              <w:t>0</w:t>
            </w:r>
          </w:p>
        </w:tc>
        <w:tc>
          <w:tcPr>
            <w:tcW w:w="2127"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0" w:type="dxa"/>
            <w:vMerge w:val="restart"/>
            <w:vAlign w:val="center"/>
          </w:tcPr>
          <w:p>
            <w:pPr>
              <w:jc w:val="center"/>
              <w:rPr>
                <w:rFonts w:ascii="宋体" w:hAnsi="宋体" w:eastAsia="宋体"/>
                <w:szCs w:val="21"/>
              </w:rPr>
            </w:pPr>
            <w:r>
              <w:rPr>
                <w:rFonts w:ascii="宋体" w:hAnsi="宋体" w:eastAsia="宋体"/>
                <w:szCs w:val="21"/>
              </w:rPr>
              <w:t>2019.</w:t>
            </w:r>
            <w:r>
              <w:rPr>
                <w:rFonts w:hint="eastAsia" w:ascii="宋体" w:hAnsi="宋体" w:eastAsia="宋体"/>
                <w:szCs w:val="21"/>
              </w:rPr>
              <w:t>7.26</w:t>
            </w:r>
          </w:p>
        </w:tc>
        <w:tc>
          <w:tcPr>
            <w:tcW w:w="1007" w:type="dxa"/>
            <w:vAlign w:val="center"/>
          </w:tcPr>
          <w:p>
            <w:pPr>
              <w:snapToGrid w:val="0"/>
              <w:spacing w:line="240" w:lineRule="atLeast"/>
              <w:jc w:val="center"/>
              <w:rPr>
                <w:rFonts w:ascii="宋体" w:hAnsi="宋体" w:eastAsia="宋体" w:cs="Times New Roman"/>
                <w:szCs w:val="21"/>
              </w:rPr>
            </w:pPr>
            <w:r>
              <w:rPr>
                <w:rFonts w:ascii="宋体" w:hAnsi="宋体" w:eastAsia="宋体" w:cs="Times New Roman"/>
                <w:szCs w:val="21"/>
              </w:rPr>
              <w:t>昼间</w:t>
            </w:r>
          </w:p>
        </w:tc>
        <w:tc>
          <w:tcPr>
            <w:tcW w:w="1417" w:type="dxa"/>
            <w:vAlign w:val="center"/>
          </w:tcPr>
          <w:p>
            <w:pPr>
              <w:jc w:val="center"/>
              <w:rPr>
                <w:rFonts w:ascii="宋体" w:hAnsi="宋体" w:eastAsia="宋体" w:cs="Times New Roman"/>
                <w:szCs w:val="21"/>
              </w:rPr>
            </w:pPr>
            <w:r>
              <w:rPr>
                <w:rFonts w:ascii="宋体" w:hAnsi="宋体" w:eastAsia="宋体" w:cs="Times New Roman"/>
                <w:szCs w:val="21"/>
              </w:rPr>
              <w:t>93.</w:t>
            </w:r>
            <w:r>
              <w:rPr>
                <w:rFonts w:hint="eastAsia" w:ascii="宋体" w:hAnsi="宋体" w:eastAsia="宋体" w:cs="Times New Roman"/>
                <w:szCs w:val="21"/>
              </w:rPr>
              <w:t>7</w:t>
            </w:r>
          </w:p>
        </w:tc>
        <w:tc>
          <w:tcPr>
            <w:tcW w:w="1418" w:type="dxa"/>
            <w:vAlign w:val="center"/>
          </w:tcPr>
          <w:p>
            <w:pPr>
              <w:jc w:val="center"/>
              <w:rPr>
                <w:rFonts w:ascii="宋体" w:hAnsi="宋体" w:eastAsia="宋体" w:cs="Times New Roman"/>
                <w:szCs w:val="21"/>
              </w:rPr>
            </w:pPr>
            <w:r>
              <w:rPr>
                <w:rFonts w:ascii="宋体" w:hAnsi="宋体" w:eastAsia="宋体" w:cs="Times New Roman"/>
                <w:szCs w:val="21"/>
              </w:rPr>
              <w:t>93.</w:t>
            </w:r>
            <w:r>
              <w:rPr>
                <w:rFonts w:hint="eastAsia" w:ascii="宋体" w:hAnsi="宋体" w:eastAsia="宋体" w:cs="Times New Roman"/>
                <w:szCs w:val="21"/>
              </w:rPr>
              <w:t>7</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rPr>
              <w:t>0</w:t>
            </w:r>
          </w:p>
        </w:tc>
        <w:tc>
          <w:tcPr>
            <w:tcW w:w="2127"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0" w:type="dxa"/>
            <w:vMerge w:val="continue"/>
            <w:vAlign w:val="center"/>
          </w:tcPr>
          <w:p>
            <w:pPr>
              <w:jc w:val="center"/>
              <w:rPr>
                <w:rFonts w:ascii="宋体" w:hAnsi="宋体" w:eastAsia="宋体"/>
                <w:szCs w:val="21"/>
              </w:rPr>
            </w:pPr>
          </w:p>
        </w:tc>
        <w:tc>
          <w:tcPr>
            <w:tcW w:w="1007" w:type="dxa"/>
            <w:vAlign w:val="center"/>
          </w:tcPr>
          <w:p>
            <w:pPr>
              <w:snapToGrid w:val="0"/>
              <w:spacing w:line="240" w:lineRule="atLeast"/>
              <w:jc w:val="center"/>
              <w:rPr>
                <w:rFonts w:ascii="宋体" w:hAnsi="宋体" w:eastAsia="宋体" w:cs="Times New Roman"/>
                <w:szCs w:val="21"/>
              </w:rPr>
            </w:pPr>
            <w:r>
              <w:rPr>
                <w:rFonts w:ascii="宋体" w:hAnsi="宋体" w:eastAsia="宋体" w:cs="Times New Roman"/>
                <w:szCs w:val="21"/>
              </w:rPr>
              <w:t>夜间</w:t>
            </w:r>
          </w:p>
        </w:tc>
        <w:tc>
          <w:tcPr>
            <w:tcW w:w="1417" w:type="dxa"/>
            <w:vAlign w:val="center"/>
          </w:tcPr>
          <w:p>
            <w:pPr>
              <w:jc w:val="center"/>
              <w:rPr>
                <w:rFonts w:ascii="宋体" w:hAnsi="宋体" w:eastAsia="宋体" w:cs="Times New Roman"/>
                <w:szCs w:val="21"/>
              </w:rPr>
            </w:pPr>
            <w:r>
              <w:rPr>
                <w:rFonts w:ascii="宋体" w:hAnsi="宋体" w:eastAsia="宋体" w:cs="Times New Roman"/>
                <w:szCs w:val="21"/>
              </w:rPr>
              <w:t>93.</w:t>
            </w:r>
            <w:r>
              <w:rPr>
                <w:rFonts w:hint="eastAsia" w:ascii="宋体" w:hAnsi="宋体" w:eastAsia="宋体" w:cs="Times New Roman"/>
                <w:szCs w:val="21"/>
              </w:rPr>
              <w:t>7</w:t>
            </w:r>
          </w:p>
        </w:tc>
        <w:tc>
          <w:tcPr>
            <w:tcW w:w="1418" w:type="dxa"/>
            <w:vAlign w:val="center"/>
          </w:tcPr>
          <w:p>
            <w:pPr>
              <w:jc w:val="center"/>
              <w:rPr>
                <w:rFonts w:ascii="宋体" w:hAnsi="宋体" w:eastAsia="宋体" w:cs="Times New Roman"/>
                <w:szCs w:val="21"/>
              </w:rPr>
            </w:pPr>
            <w:r>
              <w:rPr>
                <w:rFonts w:ascii="宋体" w:hAnsi="宋体" w:eastAsia="宋体" w:cs="Times New Roman"/>
                <w:szCs w:val="21"/>
              </w:rPr>
              <w:t>93.</w:t>
            </w:r>
            <w:r>
              <w:rPr>
                <w:rFonts w:hint="eastAsia" w:ascii="宋体" w:hAnsi="宋体" w:eastAsia="宋体" w:cs="Times New Roman"/>
                <w:szCs w:val="21"/>
              </w:rPr>
              <w:t>8</w:t>
            </w:r>
          </w:p>
        </w:tc>
        <w:tc>
          <w:tcPr>
            <w:tcW w:w="1417" w:type="dxa"/>
            <w:vAlign w:val="center"/>
          </w:tcPr>
          <w:p>
            <w:pPr>
              <w:jc w:val="center"/>
              <w:rPr>
                <w:rFonts w:ascii="宋体" w:hAnsi="宋体" w:eastAsia="宋体" w:cs="Times New Roman"/>
                <w:szCs w:val="21"/>
              </w:rPr>
            </w:pPr>
            <w:r>
              <w:rPr>
                <w:rFonts w:ascii="宋体" w:hAnsi="宋体" w:eastAsia="宋体" w:cs="Times New Roman"/>
                <w:szCs w:val="21"/>
              </w:rPr>
              <w:t>0</w:t>
            </w:r>
            <w:r>
              <w:rPr>
                <w:rFonts w:hint="eastAsia" w:ascii="宋体" w:hAnsi="宋体" w:eastAsia="宋体" w:cs="Times New Roman"/>
                <w:szCs w:val="21"/>
              </w:rPr>
              <w:t>.1</w:t>
            </w:r>
          </w:p>
        </w:tc>
        <w:tc>
          <w:tcPr>
            <w:tcW w:w="2127" w:type="dxa"/>
            <w:vMerge w:val="continue"/>
            <w:vAlign w:val="center"/>
          </w:tcPr>
          <w:p/>
        </w:tc>
      </w:tr>
    </w:tbl>
    <w:p>
      <w:pPr>
        <w:pStyle w:val="4"/>
        <w:ind w:firstLine="562" w:firstLineChars="200"/>
        <w:rPr>
          <w:rFonts w:ascii="Times New Roman" w:eastAsia="仿宋_GB2312" w:cs="Times New Roman"/>
          <w:sz w:val="24"/>
          <w:szCs w:val="24"/>
        </w:rPr>
      </w:pPr>
      <w:r>
        <w:rPr>
          <w:rFonts w:hint="eastAsia"/>
        </w:rPr>
        <w:t>6.2检测点位、项目及频次</w:t>
      </w:r>
      <w:bookmarkEnd w:id="63"/>
    </w:p>
    <w:p>
      <w:pPr>
        <w:pStyle w:val="5"/>
        <w:ind w:firstLine="480" w:firstLineChars="200"/>
      </w:pPr>
      <w:bookmarkStart w:id="64" w:name="_Toc497001482"/>
      <w:r>
        <w:rPr>
          <w:rFonts w:hint="eastAsia"/>
        </w:rPr>
        <w:t>6.2.1 检测点位、项目及频次</w:t>
      </w:r>
      <w:bookmarkEnd w:id="64"/>
    </w:p>
    <w:p>
      <w:pPr>
        <w:spacing w:line="480" w:lineRule="atLeast"/>
        <w:ind w:firstLine="480" w:firstLineChars="200"/>
        <w:rPr>
          <w:rFonts w:ascii="宋体" w:eastAsia="宋体"/>
          <w:sz w:val="24"/>
        </w:rPr>
      </w:pPr>
      <w:r>
        <w:rPr>
          <w:rFonts w:hint="eastAsia" w:ascii="宋体" w:eastAsia="宋体"/>
          <w:sz w:val="24"/>
        </w:rPr>
        <w:fldChar w:fldCharType="begin"/>
      </w:r>
      <w:r>
        <w:rPr>
          <w:rFonts w:hint="eastAsia" w:ascii="宋体" w:eastAsia="宋体"/>
          <w:sz w:val="24"/>
        </w:rPr>
        <w:instrText xml:space="preserve">eq \o\ac(○,1)</w:instrText>
      </w:r>
      <w:r>
        <w:rPr>
          <w:rFonts w:hint="eastAsia" w:ascii="宋体" w:eastAsia="宋体"/>
          <w:sz w:val="24"/>
        </w:rPr>
        <w:fldChar w:fldCharType="end"/>
      </w:r>
      <w:r>
        <w:rPr>
          <w:rFonts w:hint="eastAsia" w:ascii="宋体" w:eastAsia="宋体"/>
          <w:sz w:val="24"/>
        </w:rPr>
        <w:t>无组织排放废气检测</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w:t>
      </w:r>
      <w:r>
        <w:rPr>
          <w:rFonts w:ascii="宋体" w:eastAsia="宋体"/>
          <w:b/>
          <w:sz w:val="24"/>
          <w:szCs w:val="24"/>
        </w:rPr>
        <w:t>6-</w:t>
      </w:r>
      <w:r>
        <w:rPr>
          <w:rFonts w:hint="eastAsia" w:ascii="宋体" w:eastAsia="宋体"/>
          <w:b/>
          <w:sz w:val="24"/>
          <w:szCs w:val="24"/>
        </w:rPr>
        <w:t>8  无组织排放废气检测点位、项目及频次</w:t>
      </w:r>
    </w:p>
    <w:tbl>
      <w:tblPr>
        <w:tblStyle w:val="31"/>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2410"/>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77" w:type="dxa"/>
            <w:vAlign w:val="center"/>
          </w:tcPr>
          <w:p>
            <w:pPr>
              <w:snapToGrid w:val="0"/>
              <w:ind w:right="139" w:rightChars="66"/>
              <w:jc w:val="center"/>
              <w:rPr>
                <w:rFonts w:ascii="宋体" w:eastAsia="宋体"/>
                <w:b/>
                <w:kern w:val="0"/>
                <w:szCs w:val="21"/>
              </w:rPr>
            </w:pPr>
            <w:r>
              <w:rPr>
                <w:rFonts w:hint="eastAsia" w:ascii="宋体" w:eastAsia="宋体"/>
                <w:b/>
                <w:kern w:val="0"/>
                <w:szCs w:val="21"/>
              </w:rPr>
              <w:t>检测位置</w:t>
            </w:r>
          </w:p>
        </w:tc>
        <w:tc>
          <w:tcPr>
            <w:tcW w:w="2410" w:type="dxa"/>
            <w:vAlign w:val="center"/>
          </w:tcPr>
          <w:p>
            <w:pPr>
              <w:spacing w:line="360" w:lineRule="auto"/>
              <w:ind w:right="139" w:rightChars="66"/>
              <w:jc w:val="center"/>
              <w:rPr>
                <w:rFonts w:ascii="宋体" w:eastAsia="宋体"/>
                <w:b/>
                <w:kern w:val="0"/>
                <w:szCs w:val="21"/>
              </w:rPr>
            </w:pPr>
            <w:r>
              <w:rPr>
                <w:rFonts w:hint="eastAsia" w:ascii="宋体" w:eastAsia="宋体"/>
                <w:b/>
                <w:kern w:val="0"/>
                <w:szCs w:val="21"/>
              </w:rPr>
              <w:t>检测内容</w:t>
            </w:r>
          </w:p>
        </w:tc>
        <w:tc>
          <w:tcPr>
            <w:tcW w:w="3147" w:type="dxa"/>
            <w:vAlign w:val="center"/>
          </w:tcPr>
          <w:p>
            <w:pPr>
              <w:spacing w:line="360" w:lineRule="auto"/>
              <w:ind w:right="139" w:rightChars="66"/>
              <w:jc w:val="center"/>
              <w:rPr>
                <w:rFonts w:ascii="宋体" w:eastAsia="宋体"/>
                <w:b/>
                <w:kern w:val="0"/>
                <w:szCs w:val="21"/>
              </w:rPr>
            </w:pPr>
            <w:r>
              <w:rPr>
                <w:rFonts w:hint="eastAsia" w:ascii="宋体" w:eastAsia="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77" w:type="dxa"/>
            <w:vAlign w:val="center"/>
          </w:tcPr>
          <w:p>
            <w:pPr>
              <w:spacing w:line="240" w:lineRule="atLeast"/>
              <w:ind w:left="-107" w:leftChars="-51" w:right="-107" w:rightChars="-51"/>
              <w:jc w:val="center"/>
              <w:rPr>
                <w:rFonts w:ascii="宋体" w:hAnsi="宋体" w:eastAsia="宋体"/>
                <w:szCs w:val="21"/>
              </w:rPr>
            </w:pPr>
            <w:r>
              <w:rPr>
                <w:rFonts w:hint="eastAsia" w:ascii="宋体" w:hAnsi="宋体" w:eastAsia="宋体"/>
                <w:szCs w:val="21"/>
              </w:rPr>
              <w:t>厂界下风向布设3个检测点</w:t>
            </w:r>
          </w:p>
          <w:p>
            <w:pPr>
              <w:spacing w:line="280" w:lineRule="exact"/>
              <w:jc w:val="center"/>
              <w:rPr>
                <w:rFonts w:ascii="宋体" w:hAnsi="宋体" w:eastAsia="宋体" w:cs="Times New Roman"/>
                <w:szCs w:val="21"/>
                <w:vertAlign w:val="superscript"/>
              </w:rPr>
            </w:pP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1</w:t>
            </w:r>
            <w:r>
              <w:rPr>
                <w:rFonts w:ascii="宋体" w:hAnsi="宋体" w:eastAsia="宋体"/>
                <w:szCs w:val="21"/>
                <w:vertAlign w:val="superscript"/>
              </w:rPr>
              <w:t>#</w:t>
            </w: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2</w:t>
            </w:r>
            <w:r>
              <w:rPr>
                <w:rFonts w:hint="eastAsia" w:ascii="宋体" w:hAnsi="宋体" w:eastAsia="宋体"/>
                <w:szCs w:val="21"/>
                <w:vertAlign w:val="superscript"/>
              </w:rPr>
              <w:t>#</w:t>
            </w:r>
            <w:r>
              <w:rPr>
                <w:rFonts w:hint="eastAsia" w:ascii="宋体" w:hAnsi="宋体" w:eastAsia="宋体"/>
                <w:szCs w:val="21"/>
              </w:rPr>
              <w:t>、</w:t>
            </w:r>
            <w:r>
              <w:rPr>
                <w:rFonts w:hint="eastAsia" w:ascii="宋体" w:hAnsi="宋体" w:eastAsia="宋体" w:cs="宋体"/>
                <w:szCs w:val="21"/>
              </w:rPr>
              <w:t>○</w:t>
            </w:r>
            <w:r>
              <w:rPr>
                <w:rFonts w:hint="eastAsia" w:ascii="宋体" w:hAnsi="宋体" w:eastAsia="宋体"/>
                <w:szCs w:val="21"/>
              </w:rPr>
              <w:t>3</w:t>
            </w:r>
            <w:r>
              <w:rPr>
                <w:rFonts w:hint="eastAsia" w:ascii="宋体" w:hAnsi="宋体" w:eastAsia="宋体"/>
                <w:szCs w:val="21"/>
                <w:vertAlign w:val="superscript"/>
              </w:rPr>
              <w:t>#</w:t>
            </w:r>
            <w:r>
              <w:rPr>
                <w:rFonts w:hint="eastAsia" w:ascii="宋体" w:hAnsi="宋体" w:eastAsia="宋体"/>
                <w:szCs w:val="21"/>
              </w:rPr>
              <w:t>）</w:t>
            </w:r>
          </w:p>
        </w:tc>
        <w:tc>
          <w:tcPr>
            <w:tcW w:w="2410" w:type="dxa"/>
            <w:vAlign w:val="center"/>
          </w:tcPr>
          <w:p>
            <w:pPr>
              <w:jc w:val="center"/>
              <w:rPr>
                <w:rFonts w:ascii="宋体" w:hAnsi="宋体" w:eastAsia="宋体"/>
                <w:szCs w:val="21"/>
              </w:rPr>
            </w:pPr>
            <w:r>
              <w:rPr>
                <w:rFonts w:hint="eastAsia" w:ascii="宋体" w:hAnsi="宋体" w:eastAsia="宋体"/>
                <w:szCs w:val="21"/>
              </w:rPr>
              <w:t>氨、硫化氢、臭气浓度</w:t>
            </w:r>
          </w:p>
        </w:tc>
        <w:tc>
          <w:tcPr>
            <w:tcW w:w="3147" w:type="dxa"/>
            <w:vAlign w:val="center"/>
          </w:tcPr>
          <w:p>
            <w:pPr>
              <w:spacing w:line="240" w:lineRule="atLeast"/>
              <w:ind w:left="-107" w:leftChars="-51" w:right="-107" w:rightChars="-51"/>
              <w:jc w:val="center"/>
              <w:rPr>
                <w:rFonts w:ascii="宋体" w:hAnsi="宋体" w:eastAsia="宋体"/>
                <w:szCs w:val="21"/>
              </w:rPr>
            </w:pPr>
            <w:r>
              <w:rPr>
                <w:rFonts w:ascii="宋体" w:hAnsi="宋体" w:eastAsia="宋体"/>
                <w:szCs w:val="21"/>
              </w:rPr>
              <w:t>检测2天，每天检测</w:t>
            </w:r>
            <w:r>
              <w:rPr>
                <w:rFonts w:hint="eastAsia" w:ascii="宋体" w:hAnsi="宋体" w:eastAsia="宋体"/>
                <w:szCs w:val="21"/>
              </w:rPr>
              <w:t>4</w:t>
            </w:r>
            <w:r>
              <w:rPr>
                <w:rFonts w:ascii="宋体" w:hAnsi="宋体" w:eastAsia="宋体"/>
                <w:szCs w:val="21"/>
              </w:rPr>
              <w:t>次</w:t>
            </w:r>
          </w:p>
        </w:tc>
      </w:tr>
    </w:tbl>
    <w:p>
      <w:pPr>
        <w:spacing w:line="480" w:lineRule="atLeast"/>
        <w:ind w:firstLine="480" w:firstLineChars="200"/>
        <w:rPr>
          <w:rFonts w:ascii="宋体" w:eastAsia="宋体"/>
          <w:b/>
          <w:sz w:val="24"/>
          <w:szCs w:val="24"/>
        </w:rPr>
      </w:pPr>
      <w:r>
        <w:rPr>
          <w:rFonts w:hint="eastAsia" w:ascii="宋体" w:eastAsia="宋体"/>
          <w:sz w:val="24"/>
        </w:rPr>
        <w:fldChar w:fldCharType="begin"/>
      </w:r>
      <w:r>
        <w:rPr>
          <w:rFonts w:hint="eastAsia" w:ascii="宋体" w:eastAsia="宋体"/>
          <w:sz w:val="24"/>
        </w:rPr>
        <w:instrText xml:space="preserve">eq \o\ac(○,2)</w:instrText>
      </w:r>
      <w:r>
        <w:rPr>
          <w:rFonts w:hint="eastAsia" w:ascii="宋体" w:eastAsia="宋体"/>
          <w:sz w:val="24"/>
        </w:rPr>
        <w:fldChar w:fldCharType="end"/>
      </w:r>
      <w:r>
        <w:rPr>
          <w:rFonts w:hint="eastAsia" w:ascii="宋体" w:eastAsia="宋体"/>
          <w:sz w:val="24"/>
        </w:rPr>
        <w:t>有组织排放废气检测</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w:t>
      </w:r>
      <w:r>
        <w:rPr>
          <w:rFonts w:ascii="宋体" w:eastAsia="宋体"/>
          <w:b/>
          <w:sz w:val="24"/>
          <w:szCs w:val="24"/>
        </w:rPr>
        <w:t>6-</w:t>
      </w:r>
      <w:r>
        <w:rPr>
          <w:rFonts w:hint="eastAsia" w:ascii="宋体" w:eastAsia="宋体"/>
          <w:b/>
          <w:sz w:val="24"/>
          <w:szCs w:val="24"/>
        </w:rPr>
        <w:t>9  有组织排放废气检测点位、项目及频次</w:t>
      </w:r>
    </w:p>
    <w:tbl>
      <w:tblPr>
        <w:tblStyle w:val="31"/>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3"/>
        <w:gridCol w:w="2050"/>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3353" w:type="dxa"/>
            <w:vAlign w:val="center"/>
          </w:tcPr>
          <w:p>
            <w:pPr>
              <w:ind w:right="139" w:rightChars="66"/>
              <w:jc w:val="center"/>
              <w:rPr>
                <w:rFonts w:ascii="宋体" w:eastAsia="宋体"/>
                <w:b/>
                <w:kern w:val="0"/>
                <w:szCs w:val="21"/>
              </w:rPr>
            </w:pPr>
            <w:r>
              <w:rPr>
                <w:rFonts w:hint="eastAsia" w:ascii="宋体" w:eastAsia="宋体"/>
                <w:b/>
                <w:kern w:val="0"/>
                <w:szCs w:val="21"/>
              </w:rPr>
              <w:t>检测位置</w:t>
            </w:r>
          </w:p>
        </w:tc>
        <w:tc>
          <w:tcPr>
            <w:tcW w:w="2050" w:type="dxa"/>
            <w:vAlign w:val="center"/>
          </w:tcPr>
          <w:p>
            <w:pPr>
              <w:ind w:right="139" w:rightChars="66"/>
              <w:jc w:val="center"/>
              <w:rPr>
                <w:rFonts w:ascii="宋体" w:eastAsia="宋体"/>
                <w:b/>
                <w:kern w:val="0"/>
                <w:szCs w:val="21"/>
              </w:rPr>
            </w:pPr>
            <w:r>
              <w:rPr>
                <w:rFonts w:hint="eastAsia" w:ascii="宋体" w:eastAsia="宋体"/>
                <w:b/>
                <w:kern w:val="0"/>
                <w:szCs w:val="21"/>
              </w:rPr>
              <w:t>检测内容</w:t>
            </w:r>
          </w:p>
        </w:tc>
        <w:tc>
          <w:tcPr>
            <w:tcW w:w="3131" w:type="dxa"/>
            <w:vAlign w:val="center"/>
          </w:tcPr>
          <w:p>
            <w:pPr>
              <w:ind w:right="139" w:rightChars="66"/>
              <w:jc w:val="center"/>
              <w:rPr>
                <w:rFonts w:ascii="宋体" w:eastAsia="宋体"/>
                <w:b/>
                <w:kern w:val="0"/>
                <w:szCs w:val="21"/>
              </w:rPr>
            </w:pPr>
            <w:r>
              <w:rPr>
                <w:rFonts w:hint="eastAsia" w:ascii="宋体" w:eastAsia="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exact"/>
        </w:trPr>
        <w:tc>
          <w:tcPr>
            <w:tcW w:w="3353" w:type="dxa"/>
            <w:vAlign w:val="center"/>
          </w:tcPr>
          <w:p>
            <w:pPr>
              <w:spacing w:line="280" w:lineRule="exact"/>
              <w:jc w:val="center"/>
              <w:rPr>
                <w:rFonts w:ascii="宋体" w:hAnsi="宋体" w:eastAsia="宋体"/>
                <w:szCs w:val="21"/>
              </w:rPr>
            </w:pPr>
            <w:r>
              <w:rPr>
                <w:rFonts w:hint="eastAsia" w:ascii="宋体" w:hAnsi="宋体" w:eastAsia="宋体"/>
                <w:szCs w:val="21"/>
              </w:rPr>
              <w:t>南侧燃气锅炉排气筒4</w:t>
            </w:r>
            <w:r>
              <w:rPr>
                <w:rFonts w:hint="eastAsia" w:ascii="宋体" w:hAnsi="宋体" w:eastAsia="宋体"/>
                <w:szCs w:val="21"/>
                <w:vertAlign w:val="superscript"/>
              </w:rPr>
              <w:t>#</w:t>
            </w:r>
          </w:p>
          <w:p>
            <w:pPr>
              <w:spacing w:line="280" w:lineRule="exact"/>
              <w:jc w:val="center"/>
              <w:rPr>
                <w:rFonts w:ascii="宋体" w:hAnsi="宋体" w:eastAsia="宋体"/>
                <w:szCs w:val="21"/>
              </w:rPr>
            </w:pPr>
            <w:r>
              <w:rPr>
                <w:rFonts w:hint="eastAsia" w:ascii="宋体" w:hAnsi="宋体" w:eastAsia="宋体"/>
                <w:szCs w:val="21"/>
              </w:rPr>
              <w:t>北侧燃气锅炉排气筒5</w:t>
            </w:r>
            <w:r>
              <w:rPr>
                <w:rFonts w:hint="eastAsia" w:ascii="宋体" w:hAnsi="宋体" w:eastAsia="宋体"/>
                <w:szCs w:val="21"/>
                <w:vertAlign w:val="superscript"/>
              </w:rPr>
              <w:t>#</w:t>
            </w: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103" w:leftChars="49" w:right="103" w:rightChars="49"/>
              <w:jc w:val="center"/>
              <w:textAlignment w:val="auto"/>
              <w:rPr>
                <w:rFonts w:ascii="宋体" w:hAnsi="宋体" w:eastAsia="宋体"/>
                <w:szCs w:val="21"/>
              </w:rPr>
            </w:pPr>
            <w:r>
              <w:rPr>
                <w:rFonts w:ascii="宋体" w:hAnsi="宋体" w:eastAsia="宋体"/>
                <w:szCs w:val="21"/>
              </w:rPr>
              <w:t>颗粒物、二氧化硫、氮氧化物、</w:t>
            </w:r>
          </w:p>
          <w:p>
            <w:pPr>
              <w:keepNext w:val="0"/>
              <w:keepLines w:val="0"/>
              <w:pageBreakBefore w:val="0"/>
              <w:widowControl w:val="0"/>
              <w:kinsoku/>
              <w:wordWrap/>
              <w:overflowPunct/>
              <w:topLinePunct w:val="0"/>
              <w:autoSpaceDE/>
              <w:autoSpaceDN/>
              <w:bidi w:val="0"/>
              <w:adjustRightInd/>
              <w:snapToGrid/>
              <w:spacing w:line="240" w:lineRule="atLeast"/>
              <w:ind w:left="103" w:leftChars="49" w:right="103" w:rightChars="49"/>
              <w:jc w:val="center"/>
              <w:textAlignment w:val="auto"/>
              <w:rPr>
                <w:rFonts w:ascii="宋体" w:hAnsi="宋体" w:eastAsia="宋体"/>
                <w:szCs w:val="21"/>
              </w:rPr>
            </w:pPr>
            <w:r>
              <w:rPr>
                <w:rFonts w:ascii="宋体" w:hAnsi="宋体" w:eastAsia="宋体"/>
                <w:szCs w:val="21"/>
              </w:rPr>
              <w:t>烟气黑度</w:t>
            </w:r>
          </w:p>
        </w:tc>
        <w:tc>
          <w:tcPr>
            <w:tcW w:w="3131" w:type="dxa"/>
            <w:vAlign w:val="center"/>
          </w:tcPr>
          <w:p>
            <w:pPr>
              <w:spacing w:line="240" w:lineRule="atLeast"/>
              <w:ind w:left="-107" w:leftChars="-51" w:right="-107" w:rightChars="-51"/>
              <w:jc w:val="center"/>
              <w:rPr>
                <w:rFonts w:ascii="宋体" w:hAnsi="宋体" w:eastAsia="宋体"/>
                <w:szCs w:val="21"/>
              </w:rPr>
            </w:pPr>
            <w:r>
              <w:rPr>
                <w:rFonts w:ascii="宋体" w:hAnsi="宋体" w:eastAsia="宋体"/>
                <w:szCs w:val="21"/>
              </w:rPr>
              <w:t>检测2天，每天检测3次</w:t>
            </w:r>
          </w:p>
          <w:p>
            <w:pPr>
              <w:spacing w:line="240" w:lineRule="atLeast"/>
              <w:ind w:left="-107" w:leftChars="-51" w:right="-107" w:rightChars="-51"/>
              <w:jc w:val="center"/>
              <w:rPr>
                <w:rFonts w:ascii="宋体" w:hAnsi="宋体" w:eastAsia="宋体"/>
                <w:szCs w:val="21"/>
              </w:rPr>
            </w:pPr>
            <w:r>
              <w:rPr>
                <w:rFonts w:ascii="宋体" w:hAnsi="宋体" w:eastAsia="宋体"/>
                <w:szCs w:val="21"/>
              </w:rPr>
              <w:t>（烟气黑度每天</w:t>
            </w:r>
            <w:r>
              <w:rPr>
                <w:rFonts w:hint="eastAsia" w:ascii="宋体" w:hAnsi="宋体" w:eastAsia="宋体"/>
                <w:szCs w:val="21"/>
              </w:rPr>
              <w:t>检测</w:t>
            </w:r>
            <w:r>
              <w:rPr>
                <w:rFonts w:ascii="宋体" w:hAnsi="宋体" w:eastAsia="宋体"/>
                <w:szCs w:val="21"/>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exact"/>
        </w:trPr>
        <w:tc>
          <w:tcPr>
            <w:tcW w:w="3353" w:type="dxa"/>
            <w:vAlign w:val="center"/>
          </w:tcPr>
          <w:p>
            <w:pPr>
              <w:tabs>
                <w:tab w:val="left" w:pos="1255"/>
              </w:tabs>
              <w:adjustRightInd w:val="0"/>
              <w:snapToGrid w:val="0"/>
              <w:jc w:val="center"/>
              <w:rPr>
                <w:rFonts w:ascii="宋体" w:hAnsi="宋体" w:eastAsia="宋体"/>
                <w:szCs w:val="21"/>
                <w:vertAlign w:val="superscript"/>
              </w:rPr>
            </w:pPr>
            <w:r>
              <w:rPr>
                <w:rFonts w:hint="eastAsia" w:ascii="宋体" w:hAnsi="宋体" w:eastAsia="宋体"/>
                <w:szCs w:val="21"/>
              </w:rPr>
              <w:t>生物除臭装置处</w:t>
            </w:r>
            <w:r>
              <w:rPr>
                <w:rFonts w:ascii="宋体" w:hAnsi="宋体" w:eastAsia="宋体"/>
                <w:szCs w:val="21"/>
              </w:rPr>
              <w:t>理设施进口</w:t>
            </w:r>
            <w:r>
              <w:rPr>
                <w:rFonts w:hint="eastAsia" w:ascii="宋体" w:hAnsi="宋体" w:eastAsia="宋体"/>
                <w:szCs w:val="21"/>
              </w:rPr>
              <w:t>6</w:t>
            </w:r>
            <w:r>
              <w:rPr>
                <w:rFonts w:ascii="宋体" w:hAnsi="宋体" w:eastAsia="宋体"/>
                <w:szCs w:val="21"/>
                <w:vertAlign w:val="superscript"/>
              </w:rPr>
              <w:t>#</w:t>
            </w:r>
          </w:p>
          <w:p>
            <w:pPr>
              <w:tabs>
                <w:tab w:val="left" w:pos="1255"/>
              </w:tabs>
              <w:adjustRightInd w:val="0"/>
              <w:snapToGrid w:val="0"/>
              <w:jc w:val="center"/>
              <w:rPr>
                <w:rFonts w:ascii="宋体" w:hAnsi="宋体" w:eastAsia="宋体"/>
                <w:szCs w:val="21"/>
              </w:rPr>
            </w:pPr>
            <w:r>
              <w:rPr>
                <w:rFonts w:hint="eastAsia" w:ascii="宋体" w:hAnsi="宋体" w:eastAsia="宋体"/>
                <w:szCs w:val="21"/>
              </w:rPr>
              <w:t>生物除臭装置处</w:t>
            </w:r>
            <w:r>
              <w:rPr>
                <w:rFonts w:ascii="宋体" w:hAnsi="宋体" w:eastAsia="宋体"/>
                <w:szCs w:val="21"/>
              </w:rPr>
              <w:t>理设施</w:t>
            </w:r>
            <w:r>
              <w:rPr>
                <w:rFonts w:hint="eastAsia" w:ascii="宋体" w:hAnsi="宋体" w:eastAsia="宋体"/>
                <w:szCs w:val="21"/>
              </w:rPr>
              <w:t>出</w:t>
            </w:r>
            <w:r>
              <w:rPr>
                <w:rFonts w:ascii="宋体" w:hAnsi="宋体" w:eastAsia="宋体"/>
                <w:szCs w:val="21"/>
              </w:rPr>
              <w:t>口</w:t>
            </w:r>
            <w:r>
              <w:rPr>
                <w:rFonts w:hint="eastAsia" w:ascii="宋体" w:hAnsi="宋体" w:eastAsia="宋体"/>
                <w:szCs w:val="21"/>
              </w:rPr>
              <w:t>7</w:t>
            </w:r>
            <w:r>
              <w:rPr>
                <w:rFonts w:ascii="宋体" w:hAnsi="宋体" w:eastAsia="宋体"/>
                <w:szCs w:val="21"/>
                <w:vertAlign w:val="superscript"/>
              </w:rPr>
              <w:t>#</w:t>
            </w:r>
          </w:p>
        </w:tc>
        <w:tc>
          <w:tcPr>
            <w:tcW w:w="2050" w:type="dxa"/>
            <w:vAlign w:val="center"/>
          </w:tcPr>
          <w:p>
            <w:pPr>
              <w:spacing w:line="240" w:lineRule="atLeast"/>
              <w:ind w:left="-107" w:leftChars="-51" w:right="-107" w:rightChars="-51"/>
              <w:jc w:val="center"/>
              <w:rPr>
                <w:rFonts w:ascii="宋体" w:hAnsi="宋体" w:eastAsia="宋体"/>
                <w:szCs w:val="21"/>
              </w:rPr>
            </w:pPr>
            <w:r>
              <w:rPr>
                <w:rFonts w:hint="eastAsia" w:ascii="宋体" w:hAnsi="宋体" w:eastAsia="宋体"/>
                <w:szCs w:val="21"/>
              </w:rPr>
              <w:t>氨、硫化氢、</w:t>
            </w:r>
          </w:p>
          <w:p>
            <w:pPr>
              <w:spacing w:line="240" w:lineRule="atLeast"/>
              <w:ind w:left="-107" w:leftChars="-51" w:right="-107" w:rightChars="-51"/>
              <w:jc w:val="center"/>
              <w:rPr>
                <w:rFonts w:ascii="宋体" w:hAnsi="宋体" w:eastAsia="宋体"/>
                <w:szCs w:val="21"/>
              </w:rPr>
            </w:pPr>
            <w:r>
              <w:rPr>
                <w:rFonts w:hint="eastAsia" w:ascii="宋体" w:hAnsi="宋体" w:eastAsia="宋体"/>
                <w:szCs w:val="21"/>
              </w:rPr>
              <w:t>臭气浓度</w:t>
            </w:r>
          </w:p>
        </w:tc>
        <w:tc>
          <w:tcPr>
            <w:tcW w:w="3131" w:type="dxa"/>
            <w:vAlign w:val="center"/>
          </w:tcPr>
          <w:p>
            <w:pPr>
              <w:spacing w:line="240" w:lineRule="atLeast"/>
              <w:ind w:left="-107" w:leftChars="-51" w:right="-107" w:rightChars="-51"/>
              <w:jc w:val="center"/>
              <w:rPr>
                <w:rFonts w:ascii="宋体" w:hAnsi="宋体" w:eastAsia="宋体"/>
                <w:szCs w:val="21"/>
              </w:rPr>
            </w:pPr>
            <w:r>
              <w:rPr>
                <w:rFonts w:ascii="宋体" w:hAnsi="宋体" w:eastAsia="宋体"/>
                <w:szCs w:val="21"/>
              </w:rPr>
              <w:t>检测2天，每天检测3次</w:t>
            </w:r>
          </w:p>
        </w:tc>
      </w:tr>
    </w:tbl>
    <w:p>
      <w:pPr>
        <w:spacing w:line="400" w:lineRule="atLeast"/>
        <w:ind w:firstLine="480" w:firstLineChars="200"/>
        <w:rPr>
          <w:rFonts w:ascii="宋体" w:eastAsia="宋体"/>
          <w:sz w:val="24"/>
        </w:rPr>
      </w:pPr>
      <w:r>
        <w:rPr>
          <w:rFonts w:ascii="宋体" w:eastAsia="宋体"/>
          <w:sz w:val="24"/>
        </w:rPr>
        <w:t>③</w:t>
      </w:r>
      <w:r>
        <w:rPr>
          <w:rFonts w:hint="eastAsia" w:ascii="宋体" w:eastAsia="宋体"/>
          <w:sz w:val="24"/>
        </w:rPr>
        <w:t>废水检测</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w:t>
      </w:r>
      <w:r>
        <w:rPr>
          <w:rFonts w:ascii="宋体" w:eastAsia="宋体"/>
          <w:b/>
          <w:sz w:val="24"/>
          <w:szCs w:val="24"/>
        </w:rPr>
        <w:t>6-</w:t>
      </w:r>
      <w:r>
        <w:rPr>
          <w:rFonts w:hint="eastAsia" w:ascii="宋体" w:eastAsia="宋体"/>
          <w:b/>
          <w:sz w:val="24"/>
          <w:szCs w:val="24"/>
        </w:rPr>
        <w:t>10  废水检测点位、项目及频次</w:t>
      </w:r>
    </w:p>
    <w:tbl>
      <w:tblPr>
        <w:tblStyle w:val="31"/>
        <w:tblW w:w="85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054"/>
        <w:gridCol w:w="2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35" w:type="dxa"/>
            <w:tcBorders>
              <w:tl2br w:val="nil"/>
              <w:tr2bl w:val="nil"/>
            </w:tcBorders>
            <w:vAlign w:val="center"/>
          </w:tcPr>
          <w:p>
            <w:pPr>
              <w:spacing w:line="440" w:lineRule="atLeast"/>
              <w:ind w:right="139" w:rightChars="66"/>
              <w:jc w:val="center"/>
              <w:rPr>
                <w:rFonts w:ascii="宋体" w:hAnsi="宋体" w:eastAsia="宋体" w:cs="Times New Roman"/>
                <w:b/>
                <w:kern w:val="0"/>
                <w:szCs w:val="21"/>
              </w:rPr>
            </w:pPr>
            <w:r>
              <w:rPr>
                <w:rFonts w:ascii="宋体" w:hAnsi="宋体" w:eastAsia="宋体" w:cs="Times New Roman"/>
                <w:b/>
                <w:kern w:val="0"/>
                <w:szCs w:val="21"/>
              </w:rPr>
              <w:t>检测位置</w:t>
            </w:r>
          </w:p>
        </w:tc>
        <w:tc>
          <w:tcPr>
            <w:tcW w:w="3054" w:type="dxa"/>
            <w:tcBorders>
              <w:tl2br w:val="nil"/>
              <w:tr2bl w:val="nil"/>
            </w:tcBorders>
            <w:vAlign w:val="center"/>
          </w:tcPr>
          <w:p>
            <w:pPr>
              <w:spacing w:line="440" w:lineRule="atLeast"/>
              <w:ind w:right="139" w:rightChars="66"/>
              <w:jc w:val="center"/>
              <w:rPr>
                <w:rFonts w:ascii="宋体" w:hAnsi="宋体" w:eastAsia="宋体" w:cs="Times New Roman"/>
                <w:b/>
                <w:kern w:val="0"/>
                <w:szCs w:val="21"/>
              </w:rPr>
            </w:pPr>
            <w:r>
              <w:rPr>
                <w:rFonts w:ascii="宋体" w:hAnsi="宋体" w:eastAsia="宋体" w:cs="Times New Roman"/>
                <w:b/>
                <w:kern w:val="0"/>
                <w:szCs w:val="21"/>
              </w:rPr>
              <w:t>检测内容</w:t>
            </w:r>
          </w:p>
        </w:tc>
        <w:tc>
          <w:tcPr>
            <w:tcW w:w="2686" w:type="dxa"/>
            <w:tcBorders>
              <w:tl2br w:val="nil"/>
              <w:tr2bl w:val="nil"/>
            </w:tcBorders>
            <w:vAlign w:val="center"/>
          </w:tcPr>
          <w:p>
            <w:pPr>
              <w:spacing w:line="440" w:lineRule="atLeast"/>
              <w:ind w:right="139" w:rightChars="66"/>
              <w:jc w:val="center"/>
              <w:rPr>
                <w:rFonts w:ascii="宋体" w:hAnsi="宋体" w:eastAsia="宋体" w:cs="Times New Roman"/>
                <w:b/>
                <w:kern w:val="0"/>
                <w:szCs w:val="21"/>
              </w:rPr>
            </w:pPr>
            <w:r>
              <w:rPr>
                <w:rFonts w:ascii="宋体" w:hAnsi="宋体" w:eastAsia="宋体" w:cs="Times New Roman"/>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35" w:type="dxa"/>
            <w:tcBorders>
              <w:tl2br w:val="nil"/>
              <w:tr2bl w:val="nil"/>
            </w:tcBorders>
            <w:vAlign w:val="center"/>
          </w:tcPr>
          <w:p>
            <w:pPr>
              <w:spacing w:line="320" w:lineRule="atLeast"/>
              <w:jc w:val="center"/>
              <w:rPr>
                <w:rFonts w:ascii="宋体" w:hAnsi="宋体" w:eastAsia="宋体" w:cs="Times New Roman"/>
                <w:szCs w:val="21"/>
              </w:rPr>
            </w:pPr>
            <w:r>
              <w:rPr>
                <w:rFonts w:hint="eastAsia" w:ascii="宋体" w:hAnsi="宋体" w:eastAsia="宋体" w:cs="Times New Roman"/>
                <w:szCs w:val="21"/>
              </w:rPr>
              <w:t>项目污水排口1#（板框滤液）</w:t>
            </w:r>
          </w:p>
        </w:tc>
        <w:tc>
          <w:tcPr>
            <w:tcW w:w="3054" w:type="dxa"/>
            <w:vMerge w:val="restart"/>
            <w:tcBorders>
              <w:tl2br w:val="nil"/>
              <w:tr2bl w:val="nil"/>
            </w:tcBorders>
            <w:vAlign w:val="center"/>
          </w:tcPr>
          <w:p>
            <w:pPr>
              <w:spacing w:line="280" w:lineRule="exact"/>
              <w:jc w:val="center"/>
              <w:rPr>
                <w:rFonts w:ascii="宋体" w:hAnsi="宋体" w:eastAsia="宋体" w:cs="Times New Roman"/>
                <w:szCs w:val="21"/>
              </w:rPr>
            </w:pPr>
            <w:r>
              <w:rPr>
                <w:rFonts w:ascii="宋体" w:hAnsi="宋体" w:eastAsia="宋体" w:cs="Times New Roman"/>
                <w:szCs w:val="21"/>
              </w:rPr>
              <w:t>pH、化学需氧量、悬浮物、</w:t>
            </w:r>
            <w:r>
              <w:rPr>
                <w:rFonts w:ascii="宋体" w:hAnsi="宋体" w:eastAsia="宋体" w:cs="Times New Roman"/>
                <w:bCs/>
                <w:szCs w:val="21"/>
              </w:rPr>
              <w:t>氨氮</w:t>
            </w:r>
            <w:r>
              <w:rPr>
                <w:rFonts w:ascii="宋体" w:hAnsi="宋体" w:eastAsia="宋体" w:cs="Times New Roman"/>
                <w:szCs w:val="21"/>
              </w:rPr>
              <w:t>、</w:t>
            </w:r>
            <w:r>
              <w:rPr>
                <w:rFonts w:ascii="宋体" w:hAnsi="宋体" w:eastAsia="宋体" w:cs="Times New Roman"/>
                <w:bCs/>
                <w:szCs w:val="21"/>
              </w:rPr>
              <w:t>总氮</w:t>
            </w:r>
            <w:r>
              <w:rPr>
                <w:rFonts w:ascii="宋体" w:hAnsi="宋体" w:eastAsia="宋体" w:cs="Times New Roman"/>
                <w:szCs w:val="21"/>
              </w:rPr>
              <w:t>、总磷</w:t>
            </w:r>
            <w:r>
              <w:rPr>
                <w:rFonts w:hint="eastAsia" w:ascii="宋体" w:hAnsi="宋体" w:eastAsia="宋体" w:cs="Times New Roman"/>
                <w:szCs w:val="21"/>
              </w:rPr>
              <w:t>、五日生化需氧量</w:t>
            </w:r>
          </w:p>
        </w:tc>
        <w:tc>
          <w:tcPr>
            <w:tcW w:w="2686" w:type="dxa"/>
            <w:vMerge w:val="restart"/>
            <w:tcBorders>
              <w:tl2br w:val="nil"/>
              <w:tr2bl w:val="nil"/>
            </w:tcBorders>
            <w:vAlign w:val="center"/>
          </w:tcPr>
          <w:p>
            <w:pPr>
              <w:spacing w:line="440" w:lineRule="atLeast"/>
              <w:jc w:val="center"/>
              <w:rPr>
                <w:rFonts w:ascii="宋体" w:hAnsi="宋体" w:eastAsia="宋体" w:cs="Times New Roman"/>
                <w:szCs w:val="21"/>
              </w:rPr>
            </w:pPr>
            <w:r>
              <w:rPr>
                <w:rFonts w:ascii="宋体" w:hAnsi="宋体" w:eastAsia="宋体" w:cs="Times New Roman"/>
                <w:szCs w:val="21"/>
              </w:rPr>
              <w:t>检测2天，每天检测4次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35" w:type="dxa"/>
            <w:vAlign w:val="center"/>
          </w:tcPr>
          <w:p>
            <w:pPr>
              <w:spacing w:line="320" w:lineRule="atLeast"/>
              <w:jc w:val="center"/>
              <w:rPr>
                <w:rFonts w:ascii="宋体" w:hAnsi="宋体" w:eastAsia="宋体" w:cs="Times New Roman"/>
                <w:szCs w:val="21"/>
              </w:rPr>
            </w:pPr>
            <w:r>
              <w:rPr>
                <w:rFonts w:hint="eastAsia" w:ascii="宋体" w:hAnsi="宋体" w:eastAsia="宋体" w:cs="Times New Roman"/>
                <w:szCs w:val="21"/>
              </w:rPr>
              <w:t>项目污水排口2#（其他）</w:t>
            </w:r>
          </w:p>
        </w:tc>
        <w:tc>
          <w:tcPr>
            <w:tcW w:w="3054" w:type="dxa"/>
            <w:vMerge w:val="continue"/>
            <w:vAlign w:val="center"/>
          </w:tcPr>
          <w:p>
            <w:pPr>
              <w:spacing w:line="280" w:lineRule="exact"/>
              <w:jc w:val="center"/>
              <w:rPr>
                <w:rFonts w:ascii="宋体" w:hAnsi="宋体" w:eastAsia="宋体" w:cs="Times New Roman"/>
                <w:szCs w:val="21"/>
              </w:rPr>
            </w:pPr>
          </w:p>
        </w:tc>
        <w:tc>
          <w:tcPr>
            <w:tcW w:w="2686" w:type="dxa"/>
            <w:vMerge w:val="continue"/>
            <w:vAlign w:val="center"/>
          </w:tcPr>
          <w:p>
            <w:pPr>
              <w:spacing w:line="440" w:lineRule="atLeas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35" w:type="dxa"/>
            <w:vAlign w:val="center"/>
          </w:tcPr>
          <w:p>
            <w:pPr>
              <w:spacing w:line="320" w:lineRule="atLeast"/>
              <w:jc w:val="center"/>
              <w:rPr>
                <w:rFonts w:ascii="宋体" w:hAnsi="宋体" w:eastAsia="宋体" w:cs="Times New Roman"/>
                <w:szCs w:val="21"/>
              </w:rPr>
            </w:pPr>
            <w:r>
              <w:rPr>
                <w:rFonts w:hint="eastAsia" w:ascii="宋体" w:hAnsi="宋体" w:eastAsia="宋体" w:cs="Times New Roman"/>
                <w:szCs w:val="21"/>
              </w:rPr>
              <w:t>溪源污水处理厂污水总排口3#</w:t>
            </w:r>
          </w:p>
        </w:tc>
        <w:tc>
          <w:tcPr>
            <w:tcW w:w="3054" w:type="dxa"/>
            <w:vMerge w:val="continue"/>
            <w:vAlign w:val="center"/>
          </w:tcPr>
          <w:p>
            <w:pPr>
              <w:spacing w:line="280" w:lineRule="exact"/>
              <w:jc w:val="center"/>
              <w:rPr>
                <w:rFonts w:ascii="宋体" w:hAnsi="宋体" w:eastAsia="宋体" w:cs="Times New Roman"/>
                <w:szCs w:val="21"/>
              </w:rPr>
            </w:pPr>
          </w:p>
        </w:tc>
        <w:tc>
          <w:tcPr>
            <w:tcW w:w="2686" w:type="dxa"/>
            <w:vMerge w:val="continue"/>
            <w:vAlign w:val="center"/>
          </w:tcPr>
          <w:p>
            <w:pPr>
              <w:spacing w:line="440" w:lineRule="atLeast"/>
              <w:jc w:val="center"/>
              <w:rPr>
                <w:rFonts w:ascii="宋体" w:hAnsi="宋体" w:eastAsia="宋体" w:cs="Times New Roman"/>
                <w:szCs w:val="21"/>
              </w:rPr>
            </w:pPr>
          </w:p>
        </w:tc>
      </w:tr>
    </w:tbl>
    <w:p>
      <w:pPr>
        <w:spacing w:line="400" w:lineRule="atLeast"/>
        <w:ind w:firstLine="480" w:firstLineChars="200"/>
        <w:rPr>
          <w:rFonts w:ascii="宋体" w:eastAsia="宋体"/>
          <w:sz w:val="24"/>
        </w:rPr>
      </w:pPr>
      <w:r>
        <w:rPr>
          <w:rFonts w:hint="eastAsia" w:ascii="宋体" w:eastAsia="宋体"/>
          <w:sz w:val="24"/>
        </w:rPr>
        <w:t>④噪声检测</w:t>
      </w:r>
    </w:p>
    <w:p>
      <w:pPr>
        <w:spacing w:line="400" w:lineRule="atLeast"/>
        <w:ind w:firstLine="482" w:firstLineChars="200"/>
        <w:jc w:val="center"/>
        <w:rPr>
          <w:rFonts w:ascii="宋体" w:eastAsia="宋体"/>
          <w:b/>
          <w:sz w:val="24"/>
        </w:rPr>
      </w:pPr>
      <w:r>
        <w:rPr>
          <w:rFonts w:hint="eastAsia" w:ascii="宋体" w:eastAsia="宋体"/>
          <w:b/>
          <w:sz w:val="24"/>
        </w:rPr>
        <w:t>表</w:t>
      </w:r>
      <w:r>
        <w:rPr>
          <w:rFonts w:ascii="宋体" w:eastAsia="宋体"/>
          <w:b/>
          <w:sz w:val="24"/>
        </w:rPr>
        <w:t>6-</w:t>
      </w:r>
      <w:r>
        <w:rPr>
          <w:rFonts w:hint="eastAsia" w:ascii="宋体" w:eastAsia="宋体"/>
          <w:b/>
          <w:sz w:val="24"/>
        </w:rPr>
        <w:t>11    厂界噪声检测点位、项目及频次</w:t>
      </w:r>
    </w:p>
    <w:tbl>
      <w:tblPr>
        <w:tblStyle w:val="3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297"/>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402" w:type="dxa"/>
            <w:vAlign w:val="center"/>
          </w:tcPr>
          <w:p>
            <w:pPr>
              <w:spacing w:line="360" w:lineRule="auto"/>
              <w:ind w:right="139" w:rightChars="66"/>
              <w:jc w:val="center"/>
              <w:rPr>
                <w:rFonts w:ascii="宋体" w:eastAsia="宋体"/>
                <w:b/>
                <w:kern w:val="0"/>
                <w:szCs w:val="21"/>
              </w:rPr>
            </w:pPr>
            <w:r>
              <w:rPr>
                <w:rFonts w:hint="eastAsia" w:ascii="宋体" w:eastAsia="宋体"/>
                <w:b/>
                <w:kern w:val="0"/>
                <w:szCs w:val="21"/>
              </w:rPr>
              <w:t>检测位置</w:t>
            </w:r>
          </w:p>
        </w:tc>
        <w:tc>
          <w:tcPr>
            <w:tcW w:w="2297" w:type="dxa"/>
            <w:vAlign w:val="center"/>
          </w:tcPr>
          <w:p>
            <w:pPr>
              <w:spacing w:line="360" w:lineRule="auto"/>
              <w:ind w:right="139" w:rightChars="66"/>
              <w:jc w:val="center"/>
              <w:rPr>
                <w:rFonts w:ascii="宋体" w:eastAsia="宋体"/>
                <w:b/>
                <w:kern w:val="0"/>
                <w:szCs w:val="21"/>
              </w:rPr>
            </w:pPr>
            <w:r>
              <w:rPr>
                <w:rFonts w:hint="eastAsia" w:ascii="宋体" w:eastAsia="宋体"/>
                <w:b/>
                <w:kern w:val="0"/>
                <w:szCs w:val="21"/>
              </w:rPr>
              <w:t>检测内容</w:t>
            </w:r>
          </w:p>
        </w:tc>
        <w:tc>
          <w:tcPr>
            <w:tcW w:w="2806" w:type="dxa"/>
            <w:vAlign w:val="center"/>
          </w:tcPr>
          <w:p>
            <w:pPr>
              <w:spacing w:line="360" w:lineRule="auto"/>
              <w:ind w:right="139" w:rightChars="66"/>
              <w:jc w:val="center"/>
              <w:rPr>
                <w:rFonts w:ascii="宋体" w:eastAsia="宋体"/>
                <w:b/>
                <w:kern w:val="0"/>
                <w:szCs w:val="21"/>
              </w:rPr>
            </w:pPr>
            <w:r>
              <w:rPr>
                <w:rFonts w:hint="eastAsia" w:ascii="宋体" w:eastAsia="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402" w:type="dxa"/>
            <w:vAlign w:val="center"/>
          </w:tcPr>
          <w:p>
            <w:pPr>
              <w:spacing w:line="240" w:lineRule="atLeast"/>
              <w:jc w:val="center"/>
              <w:rPr>
                <w:rFonts w:ascii="宋体" w:hAnsi="宋体" w:eastAsia="宋体" w:cs="Times New Roman"/>
                <w:szCs w:val="21"/>
              </w:rPr>
            </w:pPr>
            <w:r>
              <w:rPr>
                <w:rFonts w:ascii="宋体" w:hAnsi="宋体" w:eastAsia="宋体" w:cs="Times New Roman"/>
                <w:szCs w:val="21"/>
              </w:rPr>
              <w:t>厂界四周最大声源处各布设</w:t>
            </w:r>
          </w:p>
          <w:p>
            <w:pPr>
              <w:spacing w:line="240" w:lineRule="atLeast"/>
              <w:jc w:val="center"/>
              <w:rPr>
                <w:rFonts w:ascii="宋体" w:hAnsi="宋体" w:eastAsia="宋体" w:cs="Times New Roman"/>
                <w:szCs w:val="21"/>
              </w:rPr>
            </w:pPr>
            <w:r>
              <w:rPr>
                <w:rFonts w:ascii="宋体" w:hAnsi="宋体" w:eastAsia="宋体" w:cs="Times New Roman"/>
                <w:szCs w:val="21"/>
              </w:rPr>
              <w:t>一个监测点位</w:t>
            </w:r>
          </w:p>
        </w:tc>
        <w:tc>
          <w:tcPr>
            <w:tcW w:w="2297" w:type="dxa"/>
            <w:vAlign w:val="center"/>
          </w:tcPr>
          <w:p>
            <w:pPr>
              <w:spacing w:line="240" w:lineRule="atLeast"/>
              <w:jc w:val="center"/>
              <w:rPr>
                <w:rFonts w:ascii="宋体" w:hAnsi="宋体" w:eastAsia="宋体" w:cs="Times New Roman"/>
                <w:szCs w:val="21"/>
              </w:rPr>
            </w:pPr>
            <w:r>
              <w:rPr>
                <w:rFonts w:ascii="宋体" w:hAnsi="宋体" w:eastAsia="宋体" w:cs="Times New Roman"/>
                <w:szCs w:val="21"/>
              </w:rPr>
              <w:t>连续等效A声级，Leq(A)</w:t>
            </w:r>
          </w:p>
        </w:tc>
        <w:tc>
          <w:tcPr>
            <w:tcW w:w="2806" w:type="dxa"/>
            <w:vAlign w:val="center"/>
          </w:tcPr>
          <w:p>
            <w:pPr>
              <w:spacing w:line="240" w:lineRule="atLeast"/>
              <w:jc w:val="center"/>
              <w:rPr>
                <w:rFonts w:ascii="宋体" w:hAnsi="宋体" w:eastAsia="宋体" w:cs="Times New Roman"/>
                <w:szCs w:val="21"/>
              </w:rPr>
            </w:pPr>
            <w:r>
              <w:rPr>
                <w:rFonts w:ascii="宋体" w:hAnsi="宋体" w:eastAsia="宋体" w:cs="Times New Roman"/>
                <w:szCs w:val="21"/>
              </w:rPr>
              <w:t>检测2天，每天昼间、夜间各监测1次</w:t>
            </w:r>
          </w:p>
        </w:tc>
      </w:tr>
    </w:tbl>
    <w:p>
      <w:pPr>
        <w:pStyle w:val="5"/>
        <w:ind w:firstLine="480" w:firstLineChars="200"/>
      </w:pPr>
    </w:p>
    <w:p>
      <w:pPr>
        <w:pStyle w:val="5"/>
        <w:ind w:firstLine="480" w:firstLineChars="200"/>
      </w:pPr>
    </w:p>
    <w:p>
      <w:pPr>
        <w:pStyle w:val="5"/>
        <w:ind w:firstLine="480" w:firstLineChars="200"/>
      </w:pPr>
    </w:p>
    <w:p>
      <w:pPr>
        <w:pStyle w:val="5"/>
        <w:ind w:firstLine="560" w:firstLineChars="200"/>
      </w:pPr>
      <w:r>
        <w:rPr>
          <w:rFonts w:eastAsia="仿宋_GB2312"/>
          <w:sz w:val="28"/>
          <w:szCs w:val="32"/>
        </w:rPr>
        <w:pict>
          <v:rect id="_x0000_s2329" o:spid="_x0000_s2329" o:spt="1" style="position:absolute;left:0pt;margin-left:383.45pt;margin-top:9.95pt;height:25.5pt;width:31.3pt;z-index:-251674624;mso-width-relative:page;mso-height-relative:page;" filled="f" stroked="f" coordsize="21600,21600">
            <v:path/>
            <v:fill on="f" focussize="0,0"/>
            <v:stroke on="f"/>
            <v:imagedata o:title=""/>
            <o:lock v:ext="edit"/>
            <v:textbox>
              <w:txbxContent>
                <w:p>
                  <w:pPr>
                    <w:rPr>
                      <w:rFonts w:ascii="宋体" w:hAnsi="宋体" w:eastAsia="宋体"/>
                    </w:rPr>
                  </w:pPr>
                  <w:r>
                    <w:rPr>
                      <w:rFonts w:hint="eastAsia" w:ascii="宋体" w:hAnsi="宋体" w:eastAsia="宋体"/>
                    </w:rPr>
                    <w:t>北</w:t>
                  </w:r>
                </w:p>
              </w:txbxContent>
            </v:textbox>
          </v:rect>
        </w:pict>
      </w:r>
      <w:r>
        <w:rPr>
          <w:rFonts w:eastAsia="仿宋_GB2312"/>
          <w:sz w:val="28"/>
          <w:szCs w:val="32"/>
        </w:rPr>
        <w:pict>
          <v:shape id="_x0000_s2330" o:spid="_x0000_s2330" o:spt="32" type="#_x0000_t32" style="position:absolute;left:0pt;flip:y;margin-left:383.45pt;margin-top:4.55pt;height:30.9pt;width:1.5pt;z-index:-251675648;mso-width-relative:page;mso-height-relative:page;" o:connectortype="straight" filled="f" coordsize="21600,21600">
            <v:path arrowok="t"/>
            <v:fill on="f" focussize="0,0"/>
            <v:stroke endarrow="block"/>
            <v:imagedata o:title=""/>
            <o:lock v:ext="edit"/>
          </v:shape>
        </w:pict>
      </w:r>
      <w:r>
        <w:rPr>
          <w:rFonts w:hint="eastAsia"/>
        </w:rPr>
        <w:t>6</w:t>
      </w:r>
      <w:r>
        <w:t>.2.</w:t>
      </w:r>
      <w:r>
        <w:rPr>
          <w:rFonts w:hint="eastAsia"/>
        </w:rPr>
        <w:t>2</w:t>
      </w:r>
      <w:r>
        <w:t xml:space="preserve"> </w:t>
      </w:r>
      <w:r>
        <w:rPr>
          <w:rFonts w:hint="eastAsia"/>
        </w:rPr>
        <w:t>无组织排放及噪声检测点位示意图</w:t>
      </w:r>
    </w:p>
    <w:p/>
    <w:p>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sz w:val="28"/>
          <w:szCs w:val="32"/>
        </w:rPr>
        <w:pict>
          <v:shape id="_x0000_s2331" o:spid="_x0000_s2331" o:spt="202" type="#_x0000_t202" style="position:absolute;left:0pt;margin-left:246.75pt;margin-top:27.7pt;height:30pt;width:41.75pt;z-index:251788288;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vertAlign w:val="superscript"/>
                    </w:rPr>
                    <w:t xml:space="preserve"> </w:t>
                  </w:r>
                  <w:r>
                    <w:rPr>
                      <w:rFonts w:hint="eastAsia" w:ascii="宋体" w:hAnsi="宋体" w:eastAsia="宋体" w:cs="宋体"/>
                    </w:rPr>
                    <w:t>▲</w:t>
                  </w:r>
                  <w:r>
                    <w:rPr>
                      <w:rFonts w:ascii="宋体" w:hAnsi="宋体" w:eastAsia="宋体"/>
                    </w:rPr>
                    <w:t>Z</w:t>
                  </w:r>
                  <w:r>
                    <w:rPr>
                      <w:rFonts w:hint="eastAsia" w:ascii="宋体" w:hAnsi="宋体" w:eastAsia="宋体"/>
                      <w:vertAlign w:val="subscript"/>
                    </w:rPr>
                    <w:t>1</w:t>
                  </w:r>
                  <w:r>
                    <w:rPr>
                      <w:rFonts w:hint="eastAsia" w:ascii="宋体" w:hAnsi="宋体" w:eastAsia="宋体"/>
                      <w:vertAlign w:val="superscript"/>
                    </w:rPr>
                    <w:t xml:space="preserve">             </w:t>
                  </w:r>
                </w:p>
                <w:p/>
              </w:txbxContent>
            </v:textbox>
          </v:shape>
        </w:pict>
      </w:r>
      <w:r>
        <w:rPr>
          <w:rFonts w:ascii="Times New Roman" w:eastAsia="仿宋_GB2312" w:cs="Times New Roman"/>
          <w:sz w:val="28"/>
          <w:szCs w:val="32"/>
        </w:rPr>
        <w:pict>
          <v:shape id="_x0000_s2332" o:spid="_x0000_s2332" o:spt="202" type="#_x0000_t202" style="position:absolute;left:0pt;margin-left:219.15pt;margin-top:29.05pt;height:37.7pt;width:42.6pt;z-index:251790336;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cs="宋体"/>
                      <w:szCs w:val="21"/>
                    </w:rPr>
                    <w:t>○</w:t>
                  </w:r>
                  <w:r>
                    <w:rPr>
                      <w:rFonts w:hint="eastAsia" w:ascii="宋体" w:hAnsi="宋体" w:eastAsia="宋体"/>
                    </w:rPr>
                    <w:t>2</w:t>
                  </w:r>
                  <w:r>
                    <w:rPr>
                      <w:rFonts w:hint="eastAsia" w:ascii="宋体" w:hAnsi="宋体" w:eastAsia="宋体"/>
                      <w:vertAlign w:val="superscript"/>
                    </w:rPr>
                    <w:t>﹟</w:t>
                  </w:r>
                </w:p>
              </w:txbxContent>
            </v:textbox>
          </v:shape>
        </w:pict>
      </w:r>
      <w:r>
        <w:rPr>
          <w:rFonts w:ascii="Times New Roman" w:eastAsia="仿宋_GB2312" w:cs="Times New Roman"/>
          <w:sz w:val="28"/>
          <w:szCs w:val="32"/>
        </w:rPr>
        <w:pict>
          <v:shape id="_x0000_s2333" o:spid="_x0000_s2333" o:spt="202" type="#_x0000_t202" style="position:absolute;left:0pt;margin-left:284.75pt;margin-top:29.05pt;height:25.05pt;width:41.45pt;z-index:251791360;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cs="宋体"/>
                      <w:szCs w:val="21"/>
                    </w:rPr>
                    <w:t>○</w:t>
                  </w:r>
                  <w:r>
                    <w:rPr>
                      <w:rFonts w:hint="eastAsia" w:ascii="宋体" w:hAnsi="宋体" w:eastAsia="宋体"/>
                    </w:rPr>
                    <w:t>3</w:t>
                  </w:r>
                  <w:r>
                    <w:rPr>
                      <w:rFonts w:hint="eastAsia" w:ascii="宋体" w:hAnsi="宋体" w:eastAsia="宋体"/>
                      <w:vertAlign w:val="superscript"/>
                    </w:rPr>
                    <w:t>﹟</w:t>
                  </w:r>
                </w:p>
              </w:txbxContent>
            </v:textbox>
          </v:shape>
        </w:pict>
      </w:r>
      <w:r>
        <w:rPr>
          <w:rFonts w:ascii="Times New Roman" w:eastAsia="仿宋_GB2312" w:cs="Times New Roman"/>
          <w:sz w:val="28"/>
          <w:szCs w:val="32"/>
        </w:rPr>
        <w:pict>
          <v:shape id="文本框 31" o:spid="_x0000_s2334" o:spt="202" type="#_x0000_t202" style="position:absolute;left:0pt;margin-left:176.55pt;margin-top:29.05pt;height:37.7pt;width:42.6pt;z-index:251779072;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cs="宋体"/>
                      <w:szCs w:val="21"/>
                    </w:rPr>
                    <w:t>○</w:t>
                  </w:r>
                  <w:r>
                    <w:rPr>
                      <w:rFonts w:hint="eastAsia" w:ascii="宋体" w:hAnsi="宋体" w:eastAsia="宋体"/>
                    </w:rPr>
                    <w:t>1</w:t>
                  </w:r>
                  <w:r>
                    <w:rPr>
                      <w:rFonts w:hint="eastAsia" w:ascii="宋体" w:hAnsi="宋体" w:eastAsia="宋体"/>
                      <w:vertAlign w:val="superscript"/>
                    </w:rPr>
                    <w:t>﹟</w:t>
                  </w:r>
                </w:p>
              </w:txbxContent>
            </v:textbox>
          </v:shape>
        </w:pict>
      </w:r>
      <w:r>
        <w:rPr>
          <w:sz w:val="24"/>
        </w:rPr>
        <w:pict>
          <v:line id="直线 512" o:spid="_x0000_s2335" o:spt="20" style="position:absolute;left:0pt;margin-left:115.3pt;margin-top:27.7pt;height:0.05pt;width:243.1pt;z-index:251796480;mso-width-relative:page;mso-height-relative:page;" coordsize="21600,21600">
            <v:path arrowok="t"/>
            <v:fill focussize="0,0"/>
            <v:stroke weight="0.5pt"/>
            <v:imagedata o:title=""/>
            <o:lock v:ext="edit"/>
          </v:line>
        </w:pict>
      </w:r>
      <w:r>
        <w:rPr>
          <w:sz w:val="24"/>
        </w:rPr>
        <w:pict>
          <v:line id="直线 511" o:spid="_x0000_s2336" o:spt="20" style="position:absolute;left:0pt;flip:y;margin-left:112.7pt;margin-top:3.6pt;height:0.8pt;width:232.75pt;z-index:251795456;mso-width-relative:page;mso-height-relative:page;" coordsize="21600,21600">
            <v:path arrowok="t"/>
            <v:fill focussize="0,0"/>
            <v:stroke weight="0.5pt"/>
            <v:imagedata o:title=""/>
            <o:lock v:ext="edit"/>
          </v:line>
        </w:pict>
      </w:r>
      <w:r>
        <w:rPr>
          <w:sz w:val="24"/>
        </w:rPr>
        <w:pict>
          <v:shape id="文本框 2" o:spid="_x0000_s2337" o:spt="202" type="#_x0000_t202" style="position:absolute;left:0pt;margin-left:205.9pt;margin-top:5.8pt;height:23.25pt;width:57.95pt;z-index:251777024;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rPr>
                    <w:t>东风路</w:t>
                  </w:r>
                </w:p>
              </w:txbxContent>
            </v:textbox>
          </v:shape>
        </w:pict>
      </w:r>
    </w:p>
    <w:p>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sz w:val="28"/>
          <w:szCs w:val="32"/>
        </w:rPr>
        <w:pict>
          <v:shape id="自选图形 513" o:spid="_x0000_s2338" o:spt="7" type="#_x0000_t7" style="position:absolute;left:0pt;margin-left:125.6pt;margin-top:10.05pt;height:130.25pt;width:225pt;z-index:251797504;mso-width-relative:page;mso-height-relative:page;" filled="f" coordsize="21600,21600" adj="936">
            <v:path/>
            <v:fill on="f" focussize="0,0"/>
            <v:stroke weight="0.5pt" joinstyle="miter"/>
            <v:imagedata o:title=""/>
            <o:lock v:ext="edit"/>
          </v:shape>
        </w:pict>
      </w:r>
      <w:r>
        <w:rPr>
          <w:rFonts w:ascii="Times New Roman" w:eastAsia="仿宋_GB2312" w:cs="Times New Roman"/>
          <w:sz w:val="28"/>
          <w:szCs w:val="32"/>
        </w:rPr>
        <w:pict>
          <v:shape id="_x0000_s2339" o:spid="_x0000_s2339" o:spt="202" type="#_x0000_t202" style="position:absolute;left:0pt;margin-left:163.05pt;margin-top:23.3pt;height:23.25pt;width:100.4pt;z-index:251782144;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rPr>
                    <w:t>溪源污水处理厂</w:t>
                  </w:r>
                </w:p>
              </w:txbxContent>
            </v:textbox>
          </v:shape>
        </w:pict>
      </w:r>
    </w:p>
    <w:p>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sz w:val="28"/>
          <w:szCs w:val="32"/>
        </w:rPr>
        <w:pict>
          <v:shape id="_x0000_s2340" o:spid="_x0000_s2340" o:spt="202" type="#_x0000_t202" style="position:absolute;left:0pt;margin-left:253.25pt;margin-top:26.7pt;height:54.65pt;width:46.35pt;z-index:251783168;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rPr>
                    <w:t>污泥预处理车间</w:t>
                  </w:r>
                </w:p>
              </w:txbxContent>
            </v:textbox>
          </v:shape>
        </w:pict>
      </w:r>
      <w:r>
        <w:rPr>
          <w:rFonts w:ascii="Times New Roman" w:eastAsia="仿宋_GB2312" w:cs="Times New Roman"/>
          <w:sz w:val="28"/>
          <w:szCs w:val="32"/>
        </w:rPr>
        <w:pict>
          <v:rect id="矩形 509" o:spid="_x0000_s2341" o:spt="1" style="position:absolute;left:0pt;margin-left:255.2pt;margin-top:27.2pt;height:49pt;width:38.6pt;z-index:251792384;mso-width-relative:page;mso-height-relative:page;" filled="f" coordsize="21600,21600">
            <v:path/>
            <v:fill on="f" focussize="0,0"/>
            <v:stroke weight="0.5pt"/>
            <v:imagedata o:title=""/>
            <o:lock v:ext="edit"/>
          </v:rect>
        </w:pict>
      </w:r>
    </w:p>
    <w:p>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sz w:val="28"/>
          <w:szCs w:val="32"/>
        </w:rPr>
        <w:pict>
          <v:shape id="_x0000_s2342" o:spid="_x0000_s2342" o:spt="202" type="#_x0000_t202" style="position:absolute;left:0pt;margin-left:341.7pt;margin-top:11.15pt;height:30pt;width:41.75pt;z-index:251787264;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vertAlign w:val="superscript"/>
                    </w:rPr>
                    <w:t xml:space="preserve"> </w:t>
                  </w:r>
                  <w:r>
                    <w:rPr>
                      <w:rFonts w:hint="eastAsia" w:ascii="宋体" w:hAnsi="宋体" w:eastAsia="宋体" w:cs="宋体"/>
                    </w:rPr>
                    <w:t>▲</w:t>
                  </w:r>
                  <w:r>
                    <w:rPr>
                      <w:rFonts w:ascii="宋体" w:hAnsi="宋体" w:eastAsia="宋体"/>
                    </w:rPr>
                    <w:t>Z</w:t>
                  </w:r>
                  <w:r>
                    <w:rPr>
                      <w:rFonts w:hint="eastAsia" w:ascii="宋体" w:hAnsi="宋体" w:eastAsia="宋体"/>
                      <w:vertAlign w:val="subscript"/>
                    </w:rPr>
                    <w:t>4</w:t>
                  </w:r>
                  <w:r>
                    <w:rPr>
                      <w:rFonts w:hint="eastAsia" w:ascii="宋体" w:hAnsi="宋体" w:eastAsia="宋体"/>
                      <w:vertAlign w:val="superscript"/>
                    </w:rPr>
                    <w:t xml:space="preserve">              </w:t>
                  </w:r>
                </w:p>
                <w:p/>
              </w:txbxContent>
            </v:textbox>
          </v:shape>
        </w:pict>
      </w:r>
      <w:r>
        <w:rPr>
          <w:rFonts w:ascii="Times New Roman" w:eastAsia="仿宋_GB2312" w:cs="Times New Roman"/>
          <w:sz w:val="28"/>
          <w:szCs w:val="32"/>
        </w:rPr>
        <w:pict>
          <v:shape id="文本框 28" o:spid="_x0000_s2343" o:spt="202" type="#_x0000_t202" style="position:absolute;left:0pt;margin-left:94.35pt;margin-top:1.8pt;height:30pt;width:41.75pt;z-index:251778048;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vertAlign w:val="superscript"/>
                    </w:rPr>
                    <w:t xml:space="preserve"> </w:t>
                  </w:r>
                  <w:r>
                    <w:rPr>
                      <w:rFonts w:hint="eastAsia" w:ascii="宋体" w:hAnsi="宋体" w:eastAsia="宋体" w:cs="宋体"/>
                    </w:rPr>
                    <w:t>▲</w:t>
                  </w:r>
                  <w:r>
                    <w:rPr>
                      <w:rFonts w:ascii="宋体" w:hAnsi="宋体" w:eastAsia="宋体"/>
                    </w:rPr>
                    <w:t>Z</w:t>
                  </w:r>
                  <w:r>
                    <w:rPr>
                      <w:rFonts w:hint="eastAsia" w:ascii="宋体" w:hAnsi="宋体" w:eastAsia="宋体"/>
                      <w:vertAlign w:val="subscript"/>
                    </w:rPr>
                    <w:t>2</w:t>
                  </w:r>
                  <w:r>
                    <w:rPr>
                      <w:rFonts w:hint="eastAsia" w:ascii="宋体" w:hAnsi="宋体" w:eastAsia="宋体"/>
                      <w:vertAlign w:val="superscript"/>
                    </w:rPr>
                    <w:t xml:space="preserve">              </w:t>
                  </w:r>
                </w:p>
                <w:p/>
              </w:txbxContent>
            </v:textbox>
          </v:shape>
        </w:pict>
      </w:r>
      <w:r>
        <w:rPr>
          <w:rFonts w:ascii="Times New Roman" w:eastAsia="仿宋_GB2312" w:cs="Times New Roman"/>
          <w:sz w:val="28"/>
          <w:szCs w:val="32"/>
        </w:rPr>
        <w:pict>
          <v:shape id="自选图形 3" o:spid="_x0000_s2344" o:spt="32" type="#_x0000_t32" style="position:absolute;left:0pt;flip:y;margin-left:39.95pt;margin-top:24.2pt;height:52.7pt;width:0pt;z-index:251793408;mso-width-relative:page;mso-height-relative:page;" filled="f" coordsize="21600,21600">
            <v:path arrowok="t"/>
            <v:fill on="f" focussize="0,0"/>
            <v:stroke weight="0pt" endarrow="block"/>
            <v:imagedata o:title=""/>
            <o:lock v:ext="edit"/>
          </v:shape>
        </w:pict>
      </w:r>
      <w:r>
        <w:rPr>
          <w:rFonts w:ascii="Times New Roman" w:eastAsia="仿宋_GB2312" w:cs="Times New Roman"/>
          <w:sz w:val="28"/>
          <w:szCs w:val="32"/>
        </w:rPr>
        <w:pict>
          <v:shape id="文本框 30" o:spid="_x0000_s2345" o:spt="202" type="#_x0000_t202" style="position:absolute;left:0pt;margin-left:67.85pt;margin-top:1.25pt;height:68.9pt;width:24.25pt;z-index:251785216;mso-width-relative:page;mso-height-relative:page;" filled="f" stroked="f" coordsize="21600,21600">
            <v:path/>
            <v:fill on="f" focussize="0,0"/>
            <v:stroke on="f" weight="0pt" joinstyle="miter"/>
            <v:imagedata o:title=""/>
            <o:lock v:ext="edit"/>
            <v:textbox>
              <w:txbxContent>
                <w:p>
                  <w:pPr>
                    <w:jc w:val="center"/>
                    <w:rPr>
                      <w:rFonts w:ascii="宋体" w:hAnsi="宋体" w:eastAsia="宋体"/>
                    </w:rPr>
                  </w:pPr>
                  <w:r>
                    <w:rPr>
                      <w:rFonts w:hint="eastAsia" w:ascii="宋体" w:hAnsi="宋体" w:eastAsia="宋体"/>
                    </w:rPr>
                    <w:t>空地</w:t>
                  </w:r>
                </w:p>
              </w:txbxContent>
            </v:textbox>
          </v:shape>
        </w:pict>
      </w:r>
      <w:r>
        <w:rPr>
          <w:rFonts w:ascii="Times New Roman" w:eastAsia="仿宋_GB2312" w:cs="Times New Roman"/>
          <w:sz w:val="28"/>
          <w:szCs w:val="32"/>
        </w:rPr>
        <w:pict>
          <v:rect id="矩形 449" o:spid="_x0000_s2346" o:spt="1" style="position:absolute;left:0pt;margin-left:293.8pt;margin-top:11.15pt;height:33.35pt;width:24.85pt;z-index:251780096;mso-width-relative:page;mso-height-relative:page;" filled="f" coordsize="21600,21600">
            <v:path/>
            <v:fill on="f" focussize="0,0"/>
            <v:stroke weight="0.5pt"/>
            <v:imagedata o:title=""/>
            <o:lock v:ext="edit"/>
          </v:rect>
        </w:pict>
      </w:r>
      <w:r>
        <w:rPr>
          <w:rFonts w:ascii="Times New Roman" w:eastAsia="仿宋_GB2312" w:cs="Times New Roman"/>
          <w:sz w:val="28"/>
          <w:szCs w:val="32"/>
        </w:rPr>
        <w:pict>
          <v:shape id="_x0000_s2347" o:spid="_x0000_s2347" o:spt="202" type="#_x0000_t202" style="position:absolute;left:0pt;margin-left:288.5pt;margin-top:6.65pt;height:37.85pt;width:35.45pt;z-index:251784192;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rPr>
                    <w:t>锅炉房</w:t>
                  </w:r>
                </w:p>
              </w:txbxContent>
            </v:textbox>
          </v:shape>
        </w:pict>
      </w:r>
      <w:r>
        <w:rPr>
          <w:rFonts w:ascii="Times New Roman" w:eastAsia="仿宋_GB2312" w:cs="Times New Roman"/>
          <w:sz w:val="28"/>
          <w:szCs w:val="32"/>
        </w:rPr>
        <w:pict>
          <v:shape id="_x0000_s2348" o:spid="_x0000_s2348" o:spt="202" type="#_x0000_t202" style="position:absolute;left:0pt;margin-left:370.7pt;margin-top:6.4pt;height:63.75pt;width:22.7pt;z-index:251781120;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ascii="宋体" w:hAnsi="宋体" w:eastAsia="宋体"/>
                    </w:rPr>
                    <w:t>空地</w:t>
                  </w:r>
                </w:p>
              </w:txbxContent>
            </v:textbox>
          </v:shape>
        </w:pict>
      </w:r>
    </w:p>
    <w:p>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sz w:val="28"/>
          <w:szCs w:val="32"/>
        </w:rPr>
        <w:pict>
          <v:shape id="_x0000_s2349" o:spid="_x0000_s2349" o:spt="202" type="#_x0000_t202" style="position:absolute;left:0pt;margin-left:39.95pt;margin-top:0.1pt;height:69.8pt;width:24.25pt;z-index:251794432;mso-width-relative:page;mso-height-relative:page;" filled="f" stroked="f" coordsize="21600,21600">
            <v:path/>
            <v:fill on="f" focussize="0,0"/>
            <v:stroke on="f" weight="0pt" joinstyle="miter"/>
            <v:imagedata o:title=""/>
            <o:lock v:ext="edit"/>
            <v:textbox>
              <w:txbxContent>
                <w:p>
                  <w:pPr>
                    <w:jc w:val="center"/>
                    <w:rPr>
                      <w:rFonts w:ascii="宋体" w:hAnsi="宋体" w:eastAsia="宋体"/>
                    </w:rPr>
                  </w:pPr>
                  <w:r>
                    <w:rPr>
                      <w:rFonts w:hint="eastAsia" w:ascii="宋体" w:hAnsi="宋体" w:eastAsia="宋体"/>
                    </w:rPr>
                    <w:t>风向</w:t>
                  </w:r>
                </w:p>
              </w:txbxContent>
            </v:textbox>
          </v:shape>
        </w:pict>
      </w:r>
    </w:p>
    <w:p>
      <w:pPr>
        <w:tabs>
          <w:tab w:val="left" w:pos="1255"/>
        </w:tabs>
        <w:adjustRightInd w:val="0"/>
        <w:snapToGrid w:val="0"/>
        <w:spacing w:beforeLines="50" w:afterLines="100"/>
        <w:rPr>
          <w:rFonts w:ascii="Times New Roman" w:eastAsia="仿宋_GB2312" w:cs="Times New Roman"/>
          <w:sz w:val="28"/>
          <w:szCs w:val="32"/>
        </w:rPr>
      </w:pPr>
      <w:r>
        <w:rPr>
          <w:rFonts w:ascii="Times New Roman" w:eastAsia="仿宋_GB2312" w:cs="Times New Roman"/>
          <w:sz w:val="28"/>
          <w:szCs w:val="32"/>
        </w:rPr>
        <w:pict>
          <v:shape id="_x0000_s2350" o:spid="_x0000_s2350" o:spt="202" type="#_x0000_t202" style="position:absolute;left:0pt;margin-left:255.9pt;margin-top:13.5pt;height:30pt;width:41.75pt;z-index:251789312;mso-width-relative:page;mso-height-relative:page;" filled="f" stroked="f" coordsize="21600,21600">
            <v:path/>
            <v:fill on="f" focussize="0,0"/>
            <v:stroke on="f" weight="0pt" joinstyle="miter"/>
            <v:imagedata o:title=""/>
            <o:lock v:ext="edit"/>
            <v:textbox>
              <w:txbxContent>
                <w:p>
                  <w:pPr>
                    <w:rPr>
                      <w:rFonts w:ascii="宋体" w:hAnsi="宋体" w:eastAsia="宋体"/>
                    </w:rPr>
                  </w:pPr>
                  <w:r>
                    <w:rPr>
                      <w:rFonts w:hint="eastAsia"/>
                      <w:vertAlign w:val="superscript"/>
                    </w:rPr>
                    <w:t xml:space="preserve"> </w:t>
                  </w:r>
                  <w:r>
                    <w:rPr>
                      <w:rFonts w:hint="eastAsia" w:ascii="宋体" w:hAnsi="宋体" w:eastAsia="宋体" w:cs="宋体"/>
                    </w:rPr>
                    <w:t>▲</w:t>
                  </w:r>
                  <w:r>
                    <w:rPr>
                      <w:rFonts w:ascii="宋体" w:hAnsi="宋体" w:eastAsia="宋体"/>
                    </w:rPr>
                    <w:t>Z</w:t>
                  </w:r>
                  <w:r>
                    <w:rPr>
                      <w:rFonts w:hint="eastAsia" w:ascii="宋体" w:hAnsi="宋体" w:eastAsia="宋体"/>
                      <w:vertAlign w:val="subscript"/>
                    </w:rPr>
                    <w:t>3</w:t>
                  </w:r>
                  <w:r>
                    <w:rPr>
                      <w:rFonts w:hint="eastAsia" w:ascii="宋体" w:hAnsi="宋体" w:eastAsia="宋体"/>
                      <w:vertAlign w:val="superscript"/>
                    </w:rPr>
                    <w:t xml:space="preserve">             </w:t>
                  </w:r>
                </w:p>
                <w:p/>
              </w:txbxContent>
            </v:textbox>
          </v:shape>
        </w:pict>
      </w:r>
      <w:r>
        <w:rPr>
          <w:rFonts w:ascii="Times New Roman" w:eastAsia="仿宋_GB2312" w:cs="Times New Roman"/>
          <w:sz w:val="28"/>
          <w:szCs w:val="32"/>
        </w:rPr>
        <w:pict>
          <v:shape id="_x0000_s2351" o:spid="_x0000_s2351" o:spt="202" type="#_x0000_t202" style="position:absolute;left:0pt;margin-left:222.1pt;margin-top:28.9pt;height:27.4pt;width:35.55pt;z-index:251786240;mso-width-relative:page;mso-height-relative:page;" filled="f" stroked="f" coordsize="21600,21600">
            <v:path/>
            <v:fill on="f" focussize="0,0"/>
            <v:stroke on="f" weight="0pt" joinstyle="miter"/>
            <v:imagedata o:title=""/>
            <o:lock v:ext="edit"/>
            <v:textbox>
              <w:txbxContent>
                <w:p>
                  <w:pPr>
                    <w:jc w:val="center"/>
                    <w:rPr>
                      <w:rFonts w:ascii="宋体" w:hAnsi="宋体" w:eastAsia="宋体"/>
                    </w:rPr>
                  </w:pPr>
                  <w:r>
                    <w:rPr>
                      <w:rFonts w:hint="eastAsia" w:ascii="宋体" w:hAnsi="宋体" w:eastAsia="宋体"/>
                    </w:rPr>
                    <w:t>空地</w:t>
                  </w:r>
                </w:p>
              </w:txbxContent>
            </v:textbox>
          </v:shape>
        </w:pict>
      </w:r>
    </w:p>
    <w:p>
      <w:pPr>
        <w:tabs>
          <w:tab w:val="left" w:pos="1255"/>
        </w:tabs>
        <w:adjustRightInd w:val="0"/>
        <w:snapToGrid w:val="0"/>
        <w:spacing w:beforeLines="50" w:afterLines="100"/>
        <w:rPr>
          <w:rFonts w:ascii="Times New Roman" w:eastAsia="仿宋_GB2312" w:cs="Times New Roman"/>
          <w:sz w:val="28"/>
          <w:szCs w:val="32"/>
        </w:rPr>
      </w:pPr>
    </w:p>
    <w:p>
      <w:pPr>
        <w:tabs>
          <w:tab w:val="left" w:pos="1255"/>
        </w:tabs>
        <w:adjustRightInd w:val="0"/>
        <w:snapToGrid w:val="0"/>
        <w:spacing w:line="360" w:lineRule="auto"/>
        <w:rPr>
          <w:rFonts w:ascii="宋体" w:hAnsi="宋体" w:eastAsia="宋体" w:cs="Times New Roman"/>
          <w:sz w:val="24"/>
          <w:szCs w:val="24"/>
        </w:rPr>
      </w:pPr>
      <w:r>
        <w:rPr>
          <w:rFonts w:ascii="宋体" w:hAnsi="宋体" w:eastAsia="宋体" w:cs="Times New Roman"/>
          <w:sz w:val="24"/>
          <w:szCs w:val="24"/>
        </w:rPr>
        <w:t>注：检测期间，201</w:t>
      </w:r>
      <w:r>
        <w:rPr>
          <w:rFonts w:hint="eastAsia" w:ascii="宋体" w:hAnsi="宋体" w:eastAsia="宋体" w:cs="Times New Roman"/>
          <w:sz w:val="24"/>
          <w:szCs w:val="24"/>
        </w:rPr>
        <w:t>9.7.25</w:t>
      </w:r>
      <w:r>
        <w:rPr>
          <w:rFonts w:ascii="宋体" w:hAnsi="宋体" w:eastAsia="宋体" w:cs="Times New Roman"/>
          <w:sz w:val="24"/>
          <w:szCs w:val="24"/>
        </w:rPr>
        <w:t>，天气晴，</w:t>
      </w:r>
      <w:r>
        <w:rPr>
          <w:rFonts w:hint="eastAsia" w:ascii="宋体" w:hAnsi="宋体" w:eastAsia="宋体" w:cs="Times New Roman"/>
          <w:sz w:val="24"/>
          <w:szCs w:val="24"/>
        </w:rPr>
        <w:t>风向：南风，</w:t>
      </w:r>
      <w:r>
        <w:rPr>
          <w:rFonts w:ascii="宋体" w:hAnsi="宋体" w:eastAsia="宋体" w:cs="Times New Roman"/>
          <w:sz w:val="24"/>
          <w:szCs w:val="24"/>
        </w:rPr>
        <w:t>风速</w:t>
      </w:r>
      <w:r>
        <w:rPr>
          <w:rFonts w:hint="eastAsia" w:ascii="宋体" w:hAnsi="宋体" w:eastAsia="宋体" w:cs="Times New Roman"/>
          <w:sz w:val="24"/>
          <w:szCs w:val="24"/>
        </w:rPr>
        <w:t>1.9</w:t>
      </w:r>
      <w:r>
        <w:rPr>
          <w:rFonts w:ascii="宋体" w:hAnsi="宋体" w:eastAsia="宋体" w:cs="Times New Roman"/>
          <w:sz w:val="24"/>
          <w:szCs w:val="24"/>
        </w:rPr>
        <w:t>m/s；20</w:t>
      </w:r>
      <w:r>
        <w:rPr>
          <w:rFonts w:hint="eastAsia" w:ascii="宋体" w:hAnsi="宋体" w:eastAsia="宋体" w:cs="Times New Roman"/>
          <w:sz w:val="24"/>
          <w:szCs w:val="24"/>
        </w:rPr>
        <w:t>19.7.26</w:t>
      </w:r>
      <w:r>
        <w:rPr>
          <w:rFonts w:ascii="宋体" w:hAnsi="宋体" w:eastAsia="宋体" w:cs="Times New Roman"/>
          <w:sz w:val="24"/>
          <w:szCs w:val="24"/>
        </w:rPr>
        <w:t>，天气晴，</w:t>
      </w:r>
      <w:r>
        <w:rPr>
          <w:rFonts w:hint="eastAsia" w:ascii="宋体" w:hAnsi="宋体" w:eastAsia="宋体" w:cs="Times New Roman"/>
          <w:sz w:val="24"/>
          <w:szCs w:val="24"/>
        </w:rPr>
        <w:t>风向：南风，</w:t>
      </w:r>
      <w:r>
        <w:rPr>
          <w:rFonts w:ascii="宋体" w:hAnsi="宋体" w:eastAsia="宋体" w:cs="Times New Roman"/>
          <w:sz w:val="24"/>
          <w:szCs w:val="24"/>
        </w:rPr>
        <w:t>风速</w:t>
      </w:r>
      <w:r>
        <w:rPr>
          <w:rFonts w:hint="eastAsia" w:ascii="宋体" w:hAnsi="宋体" w:eastAsia="宋体" w:cs="Times New Roman"/>
          <w:sz w:val="24"/>
          <w:szCs w:val="24"/>
        </w:rPr>
        <w:t>1.3</w:t>
      </w:r>
      <w:r>
        <w:rPr>
          <w:rFonts w:ascii="宋体" w:hAnsi="宋体" w:eastAsia="宋体" w:cs="Times New Roman"/>
          <w:sz w:val="24"/>
          <w:szCs w:val="24"/>
        </w:rPr>
        <w:t>m/s。</w:t>
      </w:r>
    </w:p>
    <w:p>
      <w:pPr>
        <w:tabs>
          <w:tab w:val="left" w:pos="1255"/>
        </w:tabs>
        <w:adjustRightInd w:val="0"/>
        <w:snapToGrid w:val="0"/>
        <w:spacing w:line="360" w:lineRule="auto"/>
        <w:jc w:val="center"/>
      </w:pPr>
      <w:r>
        <w:rPr>
          <w:rFonts w:hint="eastAsia" w:ascii="宋体" w:hAnsi="宋体" w:eastAsia="宋体" w:cs="宋体"/>
          <w:sz w:val="24"/>
          <w:szCs w:val="24"/>
        </w:rPr>
        <w:t>○</w:t>
      </w:r>
      <w:r>
        <w:rPr>
          <w:rFonts w:ascii="宋体" w:hAnsi="宋体" w:eastAsia="宋体" w:cs="Times New Roman"/>
          <w:sz w:val="24"/>
          <w:szCs w:val="24"/>
        </w:rPr>
        <w:t>为无组织排放废气检测点位，</w:t>
      </w:r>
      <w:r>
        <w:rPr>
          <w:rFonts w:hint="eastAsia" w:ascii="宋体" w:hAnsi="宋体" w:eastAsia="宋体" w:cs="宋体"/>
          <w:sz w:val="24"/>
          <w:szCs w:val="24"/>
        </w:rPr>
        <w:t>▲</w:t>
      </w:r>
      <w:r>
        <w:rPr>
          <w:rFonts w:ascii="宋体" w:hAnsi="宋体" w:eastAsia="宋体" w:cs="Times New Roman"/>
          <w:sz w:val="24"/>
          <w:szCs w:val="24"/>
        </w:rPr>
        <w:t>为噪声检测点位。</w:t>
      </w:r>
    </w:p>
    <w:p>
      <w:pPr>
        <w:tabs>
          <w:tab w:val="left" w:pos="540"/>
        </w:tabs>
        <w:spacing w:line="360" w:lineRule="auto"/>
        <w:ind w:firstLine="482" w:firstLineChars="200"/>
        <w:jc w:val="center"/>
        <w:rPr>
          <w:rFonts w:ascii="宋体" w:eastAsia="宋体"/>
          <w:b/>
          <w:sz w:val="24"/>
          <w:szCs w:val="24"/>
        </w:rPr>
      </w:pPr>
      <w:r>
        <w:rPr>
          <w:rFonts w:hint="eastAsia" w:ascii="宋体" w:eastAsia="宋体"/>
          <w:b/>
          <w:sz w:val="24"/>
          <w:szCs w:val="24"/>
        </w:rPr>
        <w:t>图6-1 无组织废气排放及噪声检测点位示意图</w:t>
      </w:r>
    </w:p>
    <w:p>
      <w:pPr>
        <w:tabs>
          <w:tab w:val="left" w:pos="540"/>
        </w:tabs>
        <w:rPr>
          <w:rFonts w:ascii="宋体" w:eastAsia="宋体"/>
          <w:b/>
          <w:sz w:val="24"/>
          <w:szCs w:val="24"/>
        </w:rPr>
        <w:sectPr>
          <w:pgSz w:w="11906" w:h="16838"/>
          <w:pgMar w:top="1440" w:right="1800" w:bottom="1440" w:left="1800" w:header="851" w:footer="992" w:gutter="0"/>
          <w:cols w:space="720" w:num="1"/>
          <w:docGrid w:type="lines" w:linePitch="312" w:charSpace="0"/>
        </w:sectPr>
      </w:pPr>
    </w:p>
    <w:p>
      <w:pPr>
        <w:pStyle w:val="3"/>
        <w:spacing w:line="440" w:lineRule="atLeast"/>
        <w:ind w:firstLine="602" w:firstLineChars="200"/>
      </w:pPr>
      <w:bookmarkStart w:id="65" w:name="_Toc497001484"/>
      <w:r>
        <w:rPr>
          <w:rFonts w:hint="eastAsia"/>
        </w:rPr>
        <w:t>7验收检测结果及分析</w:t>
      </w:r>
      <w:bookmarkEnd w:id="65"/>
    </w:p>
    <w:p>
      <w:pPr>
        <w:pStyle w:val="4"/>
        <w:spacing w:line="440" w:lineRule="atLeast"/>
        <w:ind w:firstLine="562" w:firstLineChars="200"/>
      </w:pPr>
      <w:bookmarkStart w:id="66" w:name="_Toc497001485"/>
      <w:r>
        <w:rPr>
          <w:rFonts w:hint="eastAsia"/>
        </w:rPr>
        <w:t>7.1 检测结果</w:t>
      </w:r>
      <w:bookmarkEnd w:id="66"/>
    </w:p>
    <w:p>
      <w:pPr>
        <w:pStyle w:val="5"/>
        <w:spacing w:line="440" w:lineRule="atLeast"/>
        <w:ind w:firstLine="480" w:firstLineChars="200"/>
        <w:rPr>
          <w:b/>
        </w:rPr>
      </w:pPr>
      <w:bookmarkStart w:id="67" w:name="_Toc497001486"/>
      <w:r>
        <w:rPr>
          <w:rFonts w:hint="eastAsia"/>
        </w:rPr>
        <w:t>7.1.1有组织废气检测结果</w:t>
      </w:r>
      <w:bookmarkEnd w:id="67"/>
      <w:bookmarkStart w:id="68" w:name="_Toc497001487"/>
    </w:p>
    <w:p>
      <w:pPr>
        <w:ind w:firstLine="482" w:firstLineChars="200"/>
        <w:jc w:val="center"/>
        <w:rPr>
          <w:rFonts w:ascii="宋体" w:eastAsia="宋体"/>
          <w:b/>
          <w:sz w:val="24"/>
          <w:szCs w:val="24"/>
        </w:rPr>
      </w:pPr>
      <w:r>
        <w:rPr>
          <w:rFonts w:hint="eastAsia" w:ascii="宋体" w:eastAsia="宋体"/>
          <w:b/>
          <w:sz w:val="24"/>
          <w:szCs w:val="24"/>
        </w:rPr>
        <w:t>表7-1  有组织废气检测结果（1）</w:t>
      </w:r>
    </w:p>
    <w:tbl>
      <w:tblPr>
        <w:tblStyle w:val="31"/>
        <w:tblW w:w="140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155"/>
        <w:gridCol w:w="1155"/>
        <w:gridCol w:w="2019"/>
        <w:gridCol w:w="1140"/>
        <w:gridCol w:w="1095"/>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pPr>
              <w:pStyle w:val="74"/>
              <w:ind w:left="-107" w:leftChars="-51" w:right="-107" w:rightChars="-51" w:firstLine="0" w:firstLineChars="0"/>
              <w:jc w:val="center"/>
              <w:rPr>
                <w:rFonts w:ascii="宋体"/>
                <w:b/>
                <w:sz w:val="21"/>
                <w:szCs w:val="21"/>
              </w:rPr>
            </w:pPr>
            <w:r>
              <w:rPr>
                <w:rFonts w:ascii="宋体"/>
                <w:b/>
                <w:sz w:val="21"/>
                <w:szCs w:val="21"/>
              </w:rPr>
              <w:t>检测</w:t>
            </w:r>
            <w:r>
              <w:rPr>
                <w:rFonts w:hint="eastAsia" w:ascii="宋体"/>
                <w:b/>
                <w:sz w:val="21"/>
                <w:szCs w:val="21"/>
              </w:rPr>
              <w:t>位置</w:t>
            </w:r>
          </w:p>
        </w:tc>
        <w:tc>
          <w:tcPr>
            <w:tcW w:w="1155" w:type="dxa"/>
            <w:vMerge w:val="restart"/>
            <w:vAlign w:val="center"/>
          </w:tcPr>
          <w:p>
            <w:pPr>
              <w:pStyle w:val="74"/>
              <w:ind w:firstLine="0" w:firstLineChars="0"/>
              <w:jc w:val="center"/>
              <w:rPr>
                <w:rFonts w:ascii="宋体"/>
                <w:b/>
                <w:sz w:val="21"/>
                <w:szCs w:val="21"/>
              </w:rPr>
            </w:pPr>
            <w:r>
              <w:rPr>
                <w:rFonts w:hint="eastAsia" w:ascii="宋体"/>
                <w:b/>
                <w:sz w:val="21"/>
                <w:szCs w:val="21"/>
              </w:rPr>
              <w:t>检测时间</w:t>
            </w:r>
          </w:p>
        </w:tc>
        <w:tc>
          <w:tcPr>
            <w:tcW w:w="1155" w:type="dxa"/>
            <w:vMerge w:val="restart"/>
            <w:vAlign w:val="center"/>
          </w:tcPr>
          <w:p>
            <w:pPr>
              <w:pStyle w:val="74"/>
              <w:ind w:firstLine="0" w:firstLineChars="0"/>
              <w:jc w:val="center"/>
              <w:rPr>
                <w:rFonts w:ascii="宋体"/>
                <w:b/>
                <w:sz w:val="21"/>
                <w:szCs w:val="21"/>
              </w:rPr>
            </w:pPr>
            <w:r>
              <w:rPr>
                <w:rFonts w:ascii="宋体"/>
                <w:b/>
                <w:sz w:val="21"/>
                <w:szCs w:val="21"/>
              </w:rPr>
              <w:t>检测</w:t>
            </w:r>
          </w:p>
          <w:p>
            <w:pPr>
              <w:pStyle w:val="74"/>
              <w:ind w:firstLine="0" w:firstLineChars="0"/>
              <w:jc w:val="center"/>
              <w:rPr>
                <w:rFonts w:ascii="宋体"/>
                <w:b/>
                <w:sz w:val="21"/>
                <w:szCs w:val="21"/>
              </w:rPr>
            </w:pPr>
            <w:r>
              <w:rPr>
                <w:rFonts w:ascii="宋体"/>
                <w:b/>
                <w:sz w:val="21"/>
                <w:szCs w:val="21"/>
              </w:rPr>
              <w:t>项目</w:t>
            </w:r>
          </w:p>
        </w:tc>
        <w:tc>
          <w:tcPr>
            <w:tcW w:w="2019" w:type="dxa"/>
            <w:vMerge w:val="restart"/>
            <w:vAlign w:val="center"/>
          </w:tcPr>
          <w:p>
            <w:pPr>
              <w:pStyle w:val="74"/>
              <w:ind w:firstLine="0" w:firstLineChars="0"/>
              <w:jc w:val="center"/>
              <w:rPr>
                <w:rFonts w:ascii="宋体"/>
                <w:b/>
                <w:sz w:val="21"/>
                <w:szCs w:val="21"/>
              </w:rPr>
            </w:pPr>
            <w:r>
              <w:rPr>
                <w:rFonts w:ascii="宋体"/>
                <w:b/>
                <w:sz w:val="21"/>
                <w:szCs w:val="21"/>
              </w:rPr>
              <w:t>单位</w:t>
            </w:r>
          </w:p>
        </w:tc>
        <w:tc>
          <w:tcPr>
            <w:tcW w:w="4607" w:type="dxa"/>
            <w:gridSpan w:val="4"/>
            <w:vAlign w:val="center"/>
          </w:tcPr>
          <w:p>
            <w:pPr>
              <w:pStyle w:val="74"/>
              <w:ind w:firstLine="0" w:firstLineChars="0"/>
              <w:jc w:val="center"/>
              <w:rPr>
                <w:rFonts w:ascii="宋体"/>
                <w:b/>
                <w:sz w:val="21"/>
                <w:szCs w:val="21"/>
              </w:rPr>
            </w:pPr>
            <w:r>
              <w:rPr>
                <w:rFonts w:ascii="宋体"/>
                <w:b/>
                <w:sz w:val="21"/>
                <w:szCs w:val="21"/>
              </w:rPr>
              <w:t>检测结果</w:t>
            </w:r>
          </w:p>
        </w:tc>
        <w:tc>
          <w:tcPr>
            <w:tcW w:w="2410" w:type="dxa"/>
            <w:vAlign w:val="center"/>
          </w:tcPr>
          <w:p>
            <w:pPr>
              <w:pStyle w:val="74"/>
              <w:ind w:left="-107" w:leftChars="-51" w:right="-107" w:rightChars="-51" w:firstLine="0" w:firstLineChars="0"/>
              <w:jc w:val="center"/>
              <w:rPr>
                <w:rFonts w:ascii="宋体"/>
                <w:b/>
                <w:sz w:val="21"/>
                <w:szCs w:val="21"/>
              </w:rPr>
            </w:pPr>
            <w:r>
              <w:rPr>
                <w:rFonts w:hint="eastAsia" w:ascii="宋体"/>
                <w:b/>
                <w:sz w:val="21"/>
                <w:szCs w:val="21"/>
              </w:rPr>
              <w:t>执行标准及标准值</w:t>
            </w:r>
          </w:p>
        </w:tc>
        <w:tc>
          <w:tcPr>
            <w:tcW w:w="1276" w:type="dxa"/>
            <w:vMerge w:val="restart"/>
            <w:vAlign w:val="center"/>
          </w:tcPr>
          <w:p>
            <w:pPr>
              <w:pStyle w:val="74"/>
              <w:ind w:firstLine="0" w:firstLineChars="0"/>
              <w:jc w:val="center"/>
              <w:rPr>
                <w:rFonts w:ascii="宋体"/>
                <w:b/>
                <w:sz w:val="21"/>
                <w:szCs w:val="21"/>
              </w:rPr>
            </w:pPr>
            <w:r>
              <w:rPr>
                <w:rFonts w:ascii="宋体"/>
                <w:b/>
                <w:sz w:val="21"/>
                <w:szCs w:val="21"/>
              </w:rPr>
              <w:t>达标</w:t>
            </w:r>
          </w:p>
          <w:p>
            <w:pPr>
              <w:pStyle w:val="74"/>
              <w:ind w:firstLine="0" w:firstLineChars="0"/>
              <w:jc w:val="center"/>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tcPr>
          <w:p/>
        </w:tc>
        <w:tc>
          <w:tcPr>
            <w:tcW w:w="1155" w:type="dxa"/>
            <w:vMerge w:val="continue"/>
            <w:vAlign w:val="center"/>
          </w:tcPr>
          <w:p/>
        </w:tc>
        <w:tc>
          <w:tcPr>
            <w:tcW w:w="2019" w:type="dxa"/>
            <w:vMerge w:val="continue"/>
            <w:vAlign w:val="center"/>
          </w:tcPr>
          <w:p/>
        </w:tc>
        <w:tc>
          <w:tcPr>
            <w:tcW w:w="1140" w:type="dxa"/>
            <w:vAlign w:val="center"/>
          </w:tcPr>
          <w:p>
            <w:pPr>
              <w:pStyle w:val="74"/>
              <w:ind w:left="-122" w:leftChars="-58" w:right="-101" w:rightChars="-48" w:firstLine="0" w:firstLineChars="0"/>
              <w:jc w:val="center"/>
              <w:rPr>
                <w:rFonts w:ascii="宋体"/>
                <w:sz w:val="21"/>
                <w:szCs w:val="21"/>
              </w:rPr>
            </w:pPr>
            <w:r>
              <w:rPr>
                <w:rFonts w:ascii="宋体"/>
                <w:sz w:val="21"/>
                <w:szCs w:val="21"/>
              </w:rPr>
              <w:t>1</w:t>
            </w:r>
          </w:p>
        </w:tc>
        <w:tc>
          <w:tcPr>
            <w:tcW w:w="1095" w:type="dxa"/>
            <w:vAlign w:val="center"/>
          </w:tcPr>
          <w:p>
            <w:pPr>
              <w:pStyle w:val="74"/>
              <w:ind w:left="-122" w:leftChars="-58" w:right="-101" w:rightChars="-48" w:firstLine="0" w:firstLineChars="0"/>
              <w:jc w:val="center"/>
              <w:rPr>
                <w:rFonts w:ascii="宋体"/>
                <w:sz w:val="21"/>
                <w:szCs w:val="21"/>
              </w:rPr>
            </w:pPr>
            <w:r>
              <w:rPr>
                <w:rFonts w:ascii="宋体"/>
                <w:sz w:val="21"/>
                <w:szCs w:val="21"/>
              </w:rPr>
              <w:t>2</w:t>
            </w:r>
          </w:p>
        </w:tc>
        <w:tc>
          <w:tcPr>
            <w:tcW w:w="955" w:type="dxa"/>
            <w:vAlign w:val="center"/>
          </w:tcPr>
          <w:p>
            <w:pPr>
              <w:pStyle w:val="74"/>
              <w:ind w:left="-122" w:leftChars="-58" w:right="-101" w:rightChars="-48" w:firstLine="0" w:firstLineChars="0"/>
              <w:jc w:val="center"/>
              <w:rPr>
                <w:rFonts w:ascii="宋体"/>
                <w:sz w:val="21"/>
                <w:szCs w:val="21"/>
              </w:rPr>
            </w:pPr>
            <w:r>
              <w:rPr>
                <w:rFonts w:ascii="宋体"/>
                <w:sz w:val="21"/>
                <w:szCs w:val="21"/>
              </w:rPr>
              <w:t>3</w:t>
            </w:r>
          </w:p>
        </w:tc>
        <w:tc>
          <w:tcPr>
            <w:tcW w:w="1417" w:type="dxa"/>
            <w:vAlign w:val="center"/>
          </w:tcPr>
          <w:p>
            <w:pPr>
              <w:pStyle w:val="74"/>
              <w:ind w:right="-101" w:rightChars="-48" w:firstLine="0" w:firstLineChars="0"/>
              <w:jc w:val="center"/>
              <w:rPr>
                <w:rFonts w:ascii="宋体"/>
                <w:sz w:val="21"/>
                <w:szCs w:val="21"/>
              </w:rPr>
            </w:pPr>
            <w:r>
              <w:rPr>
                <w:rFonts w:hint="eastAsia" w:ascii="宋体"/>
                <w:sz w:val="21"/>
                <w:szCs w:val="21"/>
              </w:rPr>
              <w:t>去除效率（%）</w:t>
            </w:r>
          </w:p>
        </w:tc>
        <w:tc>
          <w:tcPr>
            <w:tcW w:w="2410" w:type="dxa"/>
            <w:vMerge w:val="restart"/>
            <w:vAlign w:val="center"/>
          </w:tcPr>
          <w:p>
            <w:pPr>
              <w:pStyle w:val="74"/>
              <w:ind w:firstLine="0" w:firstLineChars="0"/>
              <w:jc w:val="center"/>
              <w:rPr>
                <w:rFonts w:ascii="宋体"/>
                <w:sz w:val="21"/>
                <w:szCs w:val="21"/>
              </w:rPr>
            </w:pPr>
            <w:r>
              <w:rPr>
                <w:rFonts w:hint="eastAsia" w:ascii="宋体"/>
                <w:sz w:val="21"/>
                <w:szCs w:val="21"/>
              </w:rPr>
              <w:t>（GB13271-2014）表3燃气锅炉</w:t>
            </w:r>
          </w:p>
        </w:tc>
        <w:tc>
          <w:tcPr>
            <w:tcW w:w="1276"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pPr>
              <w:jc w:val="center"/>
              <w:rPr>
                <w:rFonts w:ascii="宋体" w:eastAsia="宋体" w:cs="宋体"/>
                <w:szCs w:val="21"/>
              </w:rPr>
            </w:pPr>
            <w:r>
              <w:rPr>
                <w:rFonts w:hint="eastAsia" w:ascii="宋体" w:eastAsia="宋体" w:cs="宋体"/>
                <w:szCs w:val="21"/>
              </w:rPr>
              <w:t>北侧</w:t>
            </w:r>
            <w:r>
              <w:rPr>
                <w:rFonts w:ascii="宋体" w:eastAsia="宋体" w:cs="宋体"/>
                <w:szCs w:val="21"/>
              </w:rPr>
              <w:t>燃气锅炉排气筒上</w:t>
            </w:r>
            <w:r>
              <w:rPr>
                <w:rFonts w:hint="eastAsia" w:ascii="宋体" w:eastAsia="宋体" w:cs="宋体"/>
                <w:szCs w:val="21"/>
              </w:rPr>
              <w:t>◎</w:t>
            </w: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2019.7.25</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1509</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1488</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1531</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Merge w:val="continue"/>
            <w:vAlign w:val="center"/>
          </w:tcP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pPr>
              <w:jc w:val="center"/>
              <w:rPr>
                <w:rFonts w:ascii="宋体" w:eastAsia="宋体" w:cs="宋体"/>
                <w:szCs w:val="21"/>
              </w:rPr>
            </w:p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含氧量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2.9</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3.0</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jc w:val="center"/>
            </w:pPr>
            <w:r>
              <w:rPr>
                <w:rFonts w:hint="eastAsia"/>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颗粒物</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3.1</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2.4</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2.5</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3.0</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2.3</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2.4</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SO</w:t>
            </w:r>
            <w:r>
              <w:rPr>
                <w:rFonts w:hint="eastAsia" w:ascii="宋体" w:eastAsia="宋体" w:cs="宋体"/>
                <w:color w:val="000000"/>
                <w:szCs w:val="21"/>
                <w:vertAlign w:val="subscript"/>
              </w:rPr>
              <w:t>2</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09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95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09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95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NO</w:t>
            </w:r>
            <w:r>
              <w:rPr>
                <w:rFonts w:hint="eastAsia" w:ascii="宋体" w:eastAsia="宋体" w:cs="宋体"/>
                <w:color w:val="000000"/>
                <w:szCs w:val="21"/>
                <w:vertAlign w:val="subscript"/>
              </w:rPr>
              <w:t>X</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80</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81</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80</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77</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79</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78</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≤150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color w:val="000000"/>
                <w:szCs w:val="21"/>
              </w:rPr>
            </w:pPr>
            <w:r>
              <w:rPr>
                <w:rFonts w:hint="eastAsia" w:ascii="宋体" w:eastAsia="宋体" w:cs="宋体"/>
                <w:color w:val="000000"/>
                <w:szCs w:val="21"/>
              </w:rPr>
              <w:t>烟气黑度</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林格曼黑度，级</w:t>
            </w:r>
          </w:p>
        </w:tc>
        <w:tc>
          <w:tcPr>
            <w:tcW w:w="3190" w:type="dxa"/>
            <w:gridSpan w:val="3"/>
            <w:vAlign w:val="center"/>
          </w:tcPr>
          <w:p>
            <w:pPr>
              <w:spacing w:line="280" w:lineRule="exact"/>
              <w:jc w:val="center"/>
              <w:rPr>
                <w:rFonts w:ascii="宋体" w:eastAsia="宋体" w:cs="宋体"/>
                <w:szCs w:val="21"/>
              </w:rPr>
            </w:pPr>
            <w:r>
              <w:rPr>
                <w:rFonts w:hint="eastAsia" w:eastAsia="仿宋_GB2312"/>
                <w:sz w:val="24"/>
              </w:rPr>
              <w:t>＜1</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r>
              <w:rPr>
                <w:rFonts w:ascii="宋体" w:eastAsia="宋体" w:cs="宋体"/>
                <w:szCs w:val="21"/>
              </w:rPr>
              <w:t>1</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bookmarkEnd w:id="68"/>
    </w:tbl>
    <w:p>
      <w:pPr>
        <w:ind w:firstLine="482" w:firstLineChars="200"/>
        <w:jc w:val="center"/>
        <w:rPr>
          <w:rFonts w:ascii="宋体" w:eastAsia="宋体"/>
          <w:b/>
          <w:sz w:val="24"/>
          <w:szCs w:val="24"/>
        </w:rPr>
      </w:pPr>
      <w:bookmarkStart w:id="69" w:name="_Toc497001489"/>
    </w:p>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r>
        <w:rPr>
          <w:rFonts w:hint="eastAsia" w:ascii="宋体" w:eastAsia="宋体"/>
          <w:b/>
          <w:sz w:val="24"/>
          <w:szCs w:val="24"/>
        </w:rPr>
        <w:t>表7-1  有组织废气检测结果（2）</w:t>
      </w:r>
    </w:p>
    <w:tbl>
      <w:tblPr>
        <w:tblStyle w:val="31"/>
        <w:tblW w:w="140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155"/>
        <w:gridCol w:w="1155"/>
        <w:gridCol w:w="2019"/>
        <w:gridCol w:w="1140"/>
        <w:gridCol w:w="1095"/>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restart"/>
            <w:vAlign w:val="center"/>
          </w:tcPr>
          <w:p>
            <w:pPr>
              <w:pStyle w:val="74"/>
              <w:ind w:left="-107" w:leftChars="-51" w:right="-107" w:rightChars="-51" w:firstLine="0" w:firstLineChars="0"/>
              <w:jc w:val="center"/>
              <w:rPr>
                <w:rFonts w:ascii="宋体"/>
                <w:b/>
                <w:sz w:val="21"/>
                <w:szCs w:val="21"/>
              </w:rPr>
            </w:pPr>
            <w:r>
              <w:rPr>
                <w:rFonts w:ascii="宋体"/>
                <w:b/>
                <w:sz w:val="21"/>
                <w:szCs w:val="21"/>
              </w:rPr>
              <w:t>检测</w:t>
            </w:r>
            <w:r>
              <w:rPr>
                <w:rFonts w:hint="eastAsia" w:ascii="宋体"/>
                <w:b/>
                <w:sz w:val="21"/>
                <w:szCs w:val="21"/>
              </w:rPr>
              <w:t>位置</w:t>
            </w:r>
          </w:p>
        </w:tc>
        <w:tc>
          <w:tcPr>
            <w:tcW w:w="1155" w:type="dxa"/>
            <w:vMerge w:val="restart"/>
            <w:vAlign w:val="center"/>
          </w:tcPr>
          <w:p>
            <w:pPr>
              <w:pStyle w:val="74"/>
              <w:ind w:firstLine="0" w:firstLineChars="0"/>
              <w:jc w:val="center"/>
              <w:rPr>
                <w:rFonts w:ascii="宋体"/>
                <w:b/>
                <w:sz w:val="21"/>
                <w:szCs w:val="21"/>
              </w:rPr>
            </w:pPr>
            <w:r>
              <w:rPr>
                <w:rFonts w:hint="eastAsia" w:ascii="宋体"/>
                <w:b/>
                <w:sz w:val="21"/>
                <w:szCs w:val="21"/>
              </w:rPr>
              <w:t>检测时间</w:t>
            </w:r>
          </w:p>
        </w:tc>
        <w:tc>
          <w:tcPr>
            <w:tcW w:w="1155" w:type="dxa"/>
            <w:vMerge w:val="restart"/>
            <w:vAlign w:val="center"/>
          </w:tcPr>
          <w:p>
            <w:pPr>
              <w:pStyle w:val="74"/>
              <w:ind w:firstLine="0" w:firstLineChars="0"/>
              <w:jc w:val="center"/>
              <w:rPr>
                <w:rFonts w:ascii="宋体"/>
                <w:b/>
                <w:sz w:val="21"/>
                <w:szCs w:val="21"/>
              </w:rPr>
            </w:pPr>
            <w:r>
              <w:rPr>
                <w:rFonts w:ascii="宋体"/>
                <w:b/>
                <w:sz w:val="21"/>
                <w:szCs w:val="21"/>
              </w:rPr>
              <w:t>检测</w:t>
            </w:r>
          </w:p>
          <w:p>
            <w:pPr>
              <w:pStyle w:val="74"/>
              <w:ind w:firstLine="0" w:firstLineChars="0"/>
              <w:jc w:val="center"/>
              <w:rPr>
                <w:rFonts w:ascii="宋体"/>
                <w:b/>
                <w:sz w:val="21"/>
                <w:szCs w:val="21"/>
              </w:rPr>
            </w:pPr>
            <w:r>
              <w:rPr>
                <w:rFonts w:ascii="宋体"/>
                <w:b/>
                <w:sz w:val="21"/>
                <w:szCs w:val="21"/>
              </w:rPr>
              <w:t>项目</w:t>
            </w:r>
          </w:p>
        </w:tc>
        <w:tc>
          <w:tcPr>
            <w:tcW w:w="2019" w:type="dxa"/>
            <w:vMerge w:val="restart"/>
            <w:vAlign w:val="center"/>
          </w:tcPr>
          <w:p>
            <w:pPr>
              <w:pStyle w:val="74"/>
              <w:ind w:firstLine="0" w:firstLineChars="0"/>
              <w:jc w:val="center"/>
              <w:rPr>
                <w:rFonts w:ascii="宋体"/>
                <w:b/>
                <w:sz w:val="21"/>
                <w:szCs w:val="21"/>
              </w:rPr>
            </w:pPr>
            <w:r>
              <w:rPr>
                <w:rFonts w:ascii="宋体"/>
                <w:b/>
                <w:sz w:val="21"/>
                <w:szCs w:val="21"/>
              </w:rPr>
              <w:t>单位</w:t>
            </w:r>
          </w:p>
        </w:tc>
        <w:tc>
          <w:tcPr>
            <w:tcW w:w="4607" w:type="dxa"/>
            <w:gridSpan w:val="4"/>
            <w:vAlign w:val="center"/>
          </w:tcPr>
          <w:p>
            <w:pPr>
              <w:pStyle w:val="74"/>
              <w:ind w:firstLine="0" w:firstLineChars="0"/>
              <w:jc w:val="center"/>
              <w:rPr>
                <w:rFonts w:ascii="宋体"/>
                <w:b/>
                <w:sz w:val="21"/>
                <w:szCs w:val="21"/>
              </w:rPr>
            </w:pPr>
            <w:r>
              <w:rPr>
                <w:rFonts w:ascii="宋体"/>
                <w:b/>
                <w:sz w:val="21"/>
                <w:szCs w:val="21"/>
              </w:rPr>
              <w:t>检测结果</w:t>
            </w:r>
          </w:p>
        </w:tc>
        <w:tc>
          <w:tcPr>
            <w:tcW w:w="2410" w:type="dxa"/>
            <w:vAlign w:val="center"/>
          </w:tcPr>
          <w:p>
            <w:pPr>
              <w:pStyle w:val="74"/>
              <w:ind w:left="-107" w:leftChars="-51" w:right="-107" w:rightChars="-51" w:firstLine="0" w:firstLineChars="0"/>
              <w:jc w:val="center"/>
              <w:rPr>
                <w:rFonts w:ascii="宋体"/>
                <w:b/>
                <w:sz w:val="21"/>
                <w:szCs w:val="21"/>
              </w:rPr>
            </w:pPr>
            <w:r>
              <w:rPr>
                <w:rFonts w:hint="eastAsia" w:ascii="宋体"/>
                <w:b/>
                <w:sz w:val="21"/>
                <w:szCs w:val="21"/>
              </w:rPr>
              <w:t>执行标准及标准值</w:t>
            </w:r>
          </w:p>
        </w:tc>
        <w:tc>
          <w:tcPr>
            <w:tcW w:w="1276" w:type="dxa"/>
            <w:vMerge w:val="restart"/>
            <w:vAlign w:val="center"/>
          </w:tcPr>
          <w:p>
            <w:pPr>
              <w:pStyle w:val="74"/>
              <w:ind w:firstLine="0" w:firstLineChars="0"/>
              <w:jc w:val="center"/>
              <w:rPr>
                <w:rFonts w:ascii="宋体"/>
                <w:b/>
                <w:sz w:val="21"/>
                <w:szCs w:val="21"/>
              </w:rPr>
            </w:pPr>
            <w:r>
              <w:rPr>
                <w:rFonts w:ascii="宋体"/>
                <w:b/>
                <w:sz w:val="21"/>
                <w:szCs w:val="21"/>
              </w:rPr>
              <w:t>达标</w:t>
            </w:r>
          </w:p>
          <w:p>
            <w:pPr>
              <w:pStyle w:val="74"/>
              <w:ind w:firstLine="0" w:firstLineChars="0"/>
              <w:jc w:val="center"/>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tcPr>
          <w:p/>
        </w:tc>
        <w:tc>
          <w:tcPr>
            <w:tcW w:w="1155" w:type="dxa"/>
            <w:vMerge w:val="continue"/>
            <w:vAlign w:val="center"/>
          </w:tcPr>
          <w:p/>
        </w:tc>
        <w:tc>
          <w:tcPr>
            <w:tcW w:w="2019" w:type="dxa"/>
            <w:vMerge w:val="continue"/>
            <w:vAlign w:val="center"/>
          </w:tcPr>
          <w:p/>
        </w:tc>
        <w:tc>
          <w:tcPr>
            <w:tcW w:w="1140" w:type="dxa"/>
            <w:vAlign w:val="center"/>
          </w:tcPr>
          <w:p>
            <w:pPr>
              <w:pStyle w:val="74"/>
              <w:ind w:left="-122" w:leftChars="-58" w:right="-101" w:rightChars="-48" w:firstLine="0" w:firstLineChars="0"/>
              <w:jc w:val="center"/>
              <w:rPr>
                <w:rFonts w:ascii="宋体"/>
                <w:sz w:val="21"/>
                <w:szCs w:val="21"/>
              </w:rPr>
            </w:pPr>
            <w:r>
              <w:rPr>
                <w:rFonts w:ascii="宋体"/>
                <w:sz w:val="21"/>
                <w:szCs w:val="21"/>
              </w:rPr>
              <w:t>1</w:t>
            </w:r>
          </w:p>
        </w:tc>
        <w:tc>
          <w:tcPr>
            <w:tcW w:w="1095" w:type="dxa"/>
            <w:vAlign w:val="center"/>
          </w:tcPr>
          <w:p>
            <w:pPr>
              <w:pStyle w:val="74"/>
              <w:ind w:left="-122" w:leftChars="-58" w:right="-101" w:rightChars="-48" w:firstLine="0" w:firstLineChars="0"/>
              <w:jc w:val="center"/>
              <w:rPr>
                <w:rFonts w:ascii="宋体"/>
                <w:sz w:val="21"/>
                <w:szCs w:val="21"/>
              </w:rPr>
            </w:pPr>
            <w:r>
              <w:rPr>
                <w:rFonts w:ascii="宋体"/>
                <w:sz w:val="21"/>
                <w:szCs w:val="21"/>
              </w:rPr>
              <w:t>2</w:t>
            </w:r>
          </w:p>
        </w:tc>
        <w:tc>
          <w:tcPr>
            <w:tcW w:w="955" w:type="dxa"/>
            <w:vAlign w:val="center"/>
          </w:tcPr>
          <w:p>
            <w:pPr>
              <w:pStyle w:val="74"/>
              <w:ind w:left="-122" w:leftChars="-58" w:right="-101" w:rightChars="-48" w:firstLine="0" w:firstLineChars="0"/>
              <w:jc w:val="center"/>
              <w:rPr>
                <w:rFonts w:ascii="宋体"/>
                <w:sz w:val="21"/>
                <w:szCs w:val="21"/>
              </w:rPr>
            </w:pPr>
            <w:r>
              <w:rPr>
                <w:rFonts w:ascii="宋体"/>
                <w:sz w:val="21"/>
                <w:szCs w:val="21"/>
              </w:rPr>
              <w:t>3</w:t>
            </w:r>
          </w:p>
        </w:tc>
        <w:tc>
          <w:tcPr>
            <w:tcW w:w="1417" w:type="dxa"/>
            <w:vAlign w:val="center"/>
          </w:tcPr>
          <w:p>
            <w:pPr>
              <w:pStyle w:val="74"/>
              <w:ind w:right="-101" w:rightChars="-48" w:firstLine="0" w:firstLineChars="0"/>
              <w:jc w:val="center"/>
              <w:rPr>
                <w:rFonts w:ascii="宋体"/>
                <w:sz w:val="21"/>
                <w:szCs w:val="21"/>
              </w:rPr>
            </w:pPr>
            <w:r>
              <w:rPr>
                <w:rFonts w:hint="eastAsia" w:ascii="宋体"/>
                <w:sz w:val="21"/>
                <w:szCs w:val="21"/>
              </w:rPr>
              <w:t>去除效率（%）</w:t>
            </w:r>
          </w:p>
        </w:tc>
        <w:tc>
          <w:tcPr>
            <w:tcW w:w="2410" w:type="dxa"/>
            <w:vMerge w:val="restart"/>
            <w:vAlign w:val="center"/>
          </w:tcPr>
          <w:p>
            <w:pPr>
              <w:pStyle w:val="74"/>
              <w:ind w:firstLine="0" w:firstLineChars="0"/>
              <w:jc w:val="center"/>
              <w:rPr>
                <w:rFonts w:ascii="宋体"/>
                <w:sz w:val="21"/>
                <w:szCs w:val="21"/>
              </w:rPr>
            </w:pPr>
            <w:r>
              <w:rPr>
                <w:rFonts w:hint="eastAsia" w:ascii="宋体"/>
                <w:sz w:val="21"/>
                <w:szCs w:val="21"/>
              </w:rPr>
              <w:t>（GB13271-2014）表3燃气锅炉</w:t>
            </w:r>
          </w:p>
        </w:tc>
        <w:tc>
          <w:tcPr>
            <w:tcW w:w="1276"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restart"/>
            <w:vAlign w:val="center"/>
          </w:tcPr>
          <w:p>
            <w:pPr>
              <w:jc w:val="center"/>
              <w:rPr>
                <w:rFonts w:ascii="宋体" w:eastAsia="宋体" w:cs="宋体"/>
                <w:szCs w:val="21"/>
              </w:rPr>
            </w:pPr>
            <w:r>
              <w:rPr>
                <w:rFonts w:hint="eastAsia" w:ascii="宋体" w:eastAsia="宋体" w:cs="宋体"/>
                <w:szCs w:val="21"/>
              </w:rPr>
              <w:t>北侧</w:t>
            </w:r>
            <w:r>
              <w:rPr>
                <w:rFonts w:ascii="宋体" w:eastAsia="宋体" w:cs="宋体"/>
                <w:szCs w:val="21"/>
              </w:rPr>
              <w:t>燃气锅炉排气筒上</w:t>
            </w:r>
            <w:r>
              <w:rPr>
                <w:rFonts w:hint="eastAsia" w:ascii="宋体" w:eastAsia="宋体" w:cs="宋体"/>
                <w:szCs w:val="21"/>
              </w:rPr>
              <w:t>◎</w:t>
            </w: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2019.7.26</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1701</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1597</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1510</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Merge w:val="continue"/>
            <w:vAlign w:val="center"/>
          </w:tcP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pPr>
              <w:jc w:val="center"/>
              <w:rPr>
                <w:rFonts w:ascii="宋体" w:eastAsia="宋体" w:cs="宋体"/>
                <w:szCs w:val="21"/>
              </w:rPr>
            </w:p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含氧量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3.1</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3.2</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3.0</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jc w:val="center"/>
            </w:pPr>
            <w:r>
              <w:rPr>
                <w:rFonts w:hint="eastAsia"/>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颗粒物</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2.4</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2.9</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2.4</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2.7</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SO</w:t>
            </w:r>
            <w:r>
              <w:rPr>
                <w:rFonts w:hint="eastAsia" w:ascii="宋体" w:eastAsia="宋体" w:cs="宋体"/>
                <w:szCs w:val="21"/>
                <w:vertAlign w:val="subscript"/>
              </w:rPr>
              <w:t>2</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09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95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09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95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NO</w:t>
            </w:r>
            <w:r>
              <w:rPr>
                <w:rFonts w:hint="eastAsia" w:ascii="宋体" w:eastAsia="宋体" w:cs="宋体"/>
                <w:color w:val="000000"/>
                <w:szCs w:val="21"/>
                <w:vertAlign w:val="subscript"/>
              </w:rPr>
              <w:t>X</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94</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93</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1095"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≤150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烟气黑度</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林格曼黑度，级</w:t>
            </w:r>
          </w:p>
        </w:tc>
        <w:tc>
          <w:tcPr>
            <w:tcW w:w="3190" w:type="dxa"/>
            <w:gridSpan w:val="3"/>
            <w:vAlign w:val="center"/>
          </w:tcPr>
          <w:p>
            <w:pPr>
              <w:spacing w:line="280" w:lineRule="exact"/>
              <w:jc w:val="center"/>
              <w:rPr>
                <w:rFonts w:ascii="宋体" w:hAnsi="宋体" w:eastAsia="宋体" w:cs="宋体"/>
                <w:szCs w:val="21"/>
              </w:rPr>
            </w:pPr>
            <w:r>
              <w:rPr>
                <w:rFonts w:hint="eastAsia" w:ascii="宋体" w:hAnsi="宋体" w:eastAsia="宋体"/>
                <w:szCs w:val="21"/>
              </w:rPr>
              <w:t>＜1</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r>
              <w:rPr>
                <w:rFonts w:ascii="宋体" w:eastAsia="宋体" w:cs="宋体"/>
                <w:szCs w:val="21"/>
              </w:rPr>
              <w:t>1</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bl>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r>
        <w:rPr>
          <w:rFonts w:hint="eastAsia" w:ascii="宋体" w:eastAsia="宋体"/>
          <w:b/>
          <w:sz w:val="24"/>
          <w:szCs w:val="24"/>
        </w:rPr>
        <w:t>表7-1  有组织废气检测结果（3）</w:t>
      </w:r>
    </w:p>
    <w:tbl>
      <w:tblPr>
        <w:tblStyle w:val="31"/>
        <w:tblW w:w="140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155"/>
        <w:gridCol w:w="1155"/>
        <w:gridCol w:w="2019"/>
        <w:gridCol w:w="1140"/>
        <w:gridCol w:w="25"/>
        <w:gridCol w:w="1064"/>
        <w:gridCol w:w="6"/>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restart"/>
            <w:vAlign w:val="center"/>
          </w:tcPr>
          <w:p>
            <w:pPr>
              <w:pStyle w:val="74"/>
              <w:ind w:left="-107" w:leftChars="-51" w:right="-107" w:rightChars="-51" w:firstLine="0" w:firstLineChars="0"/>
              <w:jc w:val="center"/>
              <w:rPr>
                <w:rFonts w:ascii="宋体"/>
                <w:b/>
                <w:sz w:val="21"/>
                <w:szCs w:val="21"/>
              </w:rPr>
            </w:pPr>
            <w:r>
              <w:rPr>
                <w:rFonts w:ascii="宋体"/>
                <w:b/>
                <w:sz w:val="21"/>
                <w:szCs w:val="21"/>
              </w:rPr>
              <w:t>检测</w:t>
            </w:r>
            <w:r>
              <w:rPr>
                <w:rFonts w:hint="eastAsia" w:ascii="宋体"/>
                <w:b/>
                <w:sz w:val="21"/>
                <w:szCs w:val="21"/>
              </w:rPr>
              <w:t>位置</w:t>
            </w:r>
          </w:p>
        </w:tc>
        <w:tc>
          <w:tcPr>
            <w:tcW w:w="1155" w:type="dxa"/>
            <w:vMerge w:val="restart"/>
            <w:vAlign w:val="center"/>
          </w:tcPr>
          <w:p>
            <w:pPr>
              <w:pStyle w:val="74"/>
              <w:ind w:firstLine="0" w:firstLineChars="0"/>
              <w:jc w:val="center"/>
              <w:rPr>
                <w:rFonts w:ascii="宋体"/>
                <w:b/>
                <w:sz w:val="21"/>
                <w:szCs w:val="21"/>
              </w:rPr>
            </w:pPr>
            <w:r>
              <w:rPr>
                <w:rFonts w:hint="eastAsia" w:ascii="宋体"/>
                <w:b/>
                <w:sz w:val="21"/>
                <w:szCs w:val="21"/>
              </w:rPr>
              <w:t>检测时间</w:t>
            </w:r>
          </w:p>
        </w:tc>
        <w:tc>
          <w:tcPr>
            <w:tcW w:w="1155" w:type="dxa"/>
            <w:vMerge w:val="restart"/>
            <w:vAlign w:val="center"/>
          </w:tcPr>
          <w:p>
            <w:pPr>
              <w:pStyle w:val="74"/>
              <w:ind w:firstLine="0" w:firstLineChars="0"/>
              <w:jc w:val="center"/>
              <w:rPr>
                <w:rFonts w:ascii="宋体"/>
                <w:b/>
                <w:sz w:val="21"/>
                <w:szCs w:val="21"/>
              </w:rPr>
            </w:pPr>
            <w:r>
              <w:rPr>
                <w:rFonts w:ascii="宋体"/>
                <w:b/>
                <w:sz w:val="21"/>
                <w:szCs w:val="21"/>
              </w:rPr>
              <w:t>检测</w:t>
            </w:r>
          </w:p>
          <w:p>
            <w:pPr>
              <w:pStyle w:val="74"/>
              <w:ind w:firstLine="0" w:firstLineChars="0"/>
              <w:jc w:val="center"/>
              <w:rPr>
                <w:rFonts w:ascii="宋体"/>
                <w:b/>
                <w:sz w:val="21"/>
                <w:szCs w:val="21"/>
              </w:rPr>
            </w:pPr>
            <w:r>
              <w:rPr>
                <w:rFonts w:ascii="宋体"/>
                <w:b/>
                <w:sz w:val="21"/>
                <w:szCs w:val="21"/>
              </w:rPr>
              <w:t>项目</w:t>
            </w:r>
          </w:p>
        </w:tc>
        <w:tc>
          <w:tcPr>
            <w:tcW w:w="2019" w:type="dxa"/>
            <w:vMerge w:val="restart"/>
            <w:vAlign w:val="center"/>
          </w:tcPr>
          <w:p>
            <w:pPr>
              <w:pStyle w:val="74"/>
              <w:ind w:firstLine="0" w:firstLineChars="0"/>
              <w:jc w:val="center"/>
              <w:rPr>
                <w:rFonts w:ascii="宋体"/>
                <w:b/>
                <w:sz w:val="21"/>
                <w:szCs w:val="21"/>
              </w:rPr>
            </w:pPr>
            <w:r>
              <w:rPr>
                <w:rFonts w:ascii="宋体"/>
                <w:b/>
                <w:sz w:val="21"/>
                <w:szCs w:val="21"/>
              </w:rPr>
              <w:t>单位</w:t>
            </w:r>
          </w:p>
        </w:tc>
        <w:tc>
          <w:tcPr>
            <w:tcW w:w="4607" w:type="dxa"/>
            <w:gridSpan w:val="6"/>
            <w:vAlign w:val="center"/>
          </w:tcPr>
          <w:p>
            <w:pPr>
              <w:pStyle w:val="74"/>
              <w:ind w:firstLine="0" w:firstLineChars="0"/>
              <w:jc w:val="center"/>
              <w:rPr>
                <w:rFonts w:ascii="宋体"/>
                <w:b/>
                <w:sz w:val="21"/>
                <w:szCs w:val="21"/>
              </w:rPr>
            </w:pPr>
            <w:r>
              <w:rPr>
                <w:rFonts w:ascii="宋体"/>
                <w:b/>
                <w:sz w:val="21"/>
                <w:szCs w:val="21"/>
              </w:rPr>
              <w:t>检测结果</w:t>
            </w:r>
          </w:p>
        </w:tc>
        <w:tc>
          <w:tcPr>
            <w:tcW w:w="2410" w:type="dxa"/>
            <w:vAlign w:val="center"/>
          </w:tcPr>
          <w:p>
            <w:pPr>
              <w:pStyle w:val="74"/>
              <w:ind w:left="-107" w:leftChars="-51" w:right="-107" w:rightChars="-51" w:firstLine="0" w:firstLineChars="0"/>
              <w:jc w:val="center"/>
              <w:rPr>
                <w:rFonts w:ascii="宋体"/>
                <w:b/>
                <w:sz w:val="21"/>
                <w:szCs w:val="21"/>
              </w:rPr>
            </w:pPr>
            <w:r>
              <w:rPr>
                <w:rFonts w:hint="eastAsia" w:ascii="宋体"/>
                <w:b/>
                <w:sz w:val="21"/>
                <w:szCs w:val="21"/>
              </w:rPr>
              <w:t>执行标准及标准值</w:t>
            </w:r>
          </w:p>
        </w:tc>
        <w:tc>
          <w:tcPr>
            <w:tcW w:w="1276" w:type="dxa"/>
            <w:vMerge w:val="restart"/>
            <w:vAlign w:val="center"/>
          </w:tcPr>
          <w:p>
            <w:pPr>
              <w:pStyle w:val="74"/>
              <w:ind w:firstLine="0" w:firstLineChars="0"/>
              <w:jc w:val="center"/>
              <w:rPr>
                <w:rFonts w:ascii="宋体"/>
                <w:b/>
                <w:sz w:val="21"/>
                <w:szCs w:val="21"/>
              </w:rPr>
            </w:pPr>
            <w:r>
              <w:rPr>
                <w:rFonts w:ascii="宋体"/>
                <w:b/>
                <w:sz w:val="21"/>
                <w:szCs w:val="21"/>
              </w:rPr>
              <w:t>达标</w:t>
            </w:r>
          </w:p>
          <w:p>
            <w:pPr>
              <w:pStyle w:val="74"/>
              <w:ind w:firstLine="0" w:firstLineChars="0"/>
              <w:jc w:val="center"/>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tcPr>
          <w:p/>
        </w:tc>
        <w:tc>
          <w:tcPr>
            <w:tcW w:w="1155" w:type="dxa"/>
            <w:vMerge w:val="continue"/>
            <w:vAlign w:val="center"/>
          </w:tcPr>
          <w:p/>
        </w:tc>
        <w:tc>
          <w:tcPr>
            <w:tcW w:w="2019" w:type="dxa"/>
            <w:vMerge w:val="continue"/>
            <w:vAlign w:val="center"/>
          </w:tcPr>
          <w:p/>
        </w:tc>
        <w:tc>
          <w:tcPr>
            <w:tcW w:w="1140" w:type="dxa"/>
            <w:vAlign w:val="center"/>
          </w:tcPr>
          <w:p>
            <w:pPr>
              <w:pStyle w:val="74"/>
              <w:ind w:left="-122" w:leftChars="-58" w:right="-101" w:rightChars="-48" w:firstLine="0" w:firstLineChars="0"/>
              <w:jc w:val="center"/>
              <w:rPr>
                <w:rFonts w:ascii="宋体"/>
                <w:sz w:val="21"/>
                <w:szCs w:val="21"/>
              </w:rPr>
            </w:pPr>
            <w:r>
              <w:rPr>
                <w:rFonts w:ascii="宋体"/>
                <w:sz w:val="21"/>
                <w:szCs w:val="21"/>
              </w:rPr>
              <w:t>1</w:t>
            </w:r>
          </w:p>
        </w:tc>
        <w:tc>
          <w:tcPr>
            <w:tcW w:w="1095" w:type="dxa"/>
            <w:gridSpan w:val="3"/>
            <w:vAlign w:val="center"/>
          </w:tcPr>
          <w:p>
            <w:pPr>
              <w:pStyle w:val="74"/>
              <w:ind w:left="-122" w:leftChars="-58" w:right="-101" w:rightChars="-48" w:firstLine="0" w:firstLineChars="0"/>
              <w:jc w:val="center"/>
              <w:rPr>
                <w:rFonts w:ascii="宋体"/>
                <w:sz w:val="21"/>
                <w:szCs w:val="21"/>
              </w:rPr>
            </w:pPr>
            <w:r>
              <w:rPr>
                <w:rFonts w:ascii="宋体"/>
                <w:sz w:val="21"/>
                <w:szCs w:val="21"/>
              </w:rPr>
              <w:t>2</w:t>
            </w:r>
          </w:p>
        </w:tc>
        <w:tc>
          <w:tcPr>
            <w:tcW w:w="955" w:type="dxa"/>
            <w:vAlign w:val="center"/>
          </w:tcPr>
          <w:p>
            <w:pPr>
              <w:pStyle w:val="74"/>
              <w:ind w:left="-122" w:leftChars="-58" w:right="-101" w:rightChars="-48" w:firstLine="0" w:firstLineChars="0"/>
              <w:jc w:val="center"/>
              <w:rPr>
                <w:rFonts w:ascii="宋体"/>
                <w:sz w:val="21"/>
                <w:szCs w:val="21"/>
              </w:rPr>
            </w:pPr>
            <w:r>
              <w:rPr>
                <w:rFonts w:ascii="宋体"/>
                <w:sz w:val="21"/>
                <w:szCs w:val="21"/>
              </w:rPr>
              <w:t>3</w:t>
            </w:r>
          </w:p>
        </w:tc>
        <w:tc>
          <w:tcPr>
            <w:tcW w:w="1417" w:type="dxa"/>
            <w:vAlign w:val="center"/>
          </w:tcPr>
          <w:p>
            <w:pPr>
              <w:pStyle w:val="74"/>
              <w:ind w:right="-101" w:rightChars="-48" w:firstLine="0" w:firstLineChars="0"/>
              <w:jc w:val="center"/>
              <w:rPr>
                <w:rFonts w:ascii="宋体"/>
                <w:sz w:val="21"/>
                <w:szCs w:val="21"/>
              </w:rPr>
            </w:pPr>
            <w:r>
              <w:rPr>
                <w:rFonts w:hint="eastAsia" w:ascii="宋体"/>
                <w:sz w:val="21"/>
                <w:szCs w:val="21"/>
              </w:rPr>
              <w:t>去除效率（%）</w:t>
            </w:r>
          </w:p>
        </w:tc>
        <w:tc>
          <w:tcPr>
            <w:tcW w:w="2410" w:type="dxa"/>
            <w:vMerge w:val="restart"/>
            <w:vAlign w:val="center"/>
          </w:tcPr>
          <w:p>
            <w:pPr>
              <w:pStyle w:val="74"/>
              <w:ind w:firstLine="0" w:firstLineChars="0"/>
              <w:jc w:val="center"/>
              <w:rPr>
                <w:rFonts w:ascii="宋体"/>
                <w:sz w:val="21"/>
                <w:szCs w:val="21"/>
              </w:rPr>
            </w:pPr>
            <w:r>
              <w:rPr>
                <w:rFonts w:hint="eastAsia" w:ascii="宋体"/>
                <w:sz w:val="21"/>
                <w:szCs w:val="21"/>
              </w:rPr>
              <w:t>（GB13271-2014）表3燃气锅炉</w:t>
            </w:r>
          </w:p>
        </w:tc>
        <w:tc>
          <w:tcPr>
            <w:tcW w:w="1276"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restart"/>
            <w:vAlign w:val="center"/>
          </w:tcPr>
          <w:p>
            <w:pPr>
              <w:jc w:val="center"/>
              <w:rPr>
                <w:rFonts w:ascii="宋体" w:eastAsia="宋体" w:cs="宋体"/>
                <w:szCs w:val="21"/>
              </w:rPr>
            </w:pPr>
            <w:r>
              <w:rPr>
                <w:rFonts w:hint="eastAsia" w:ascii="宋体" w:eastAsia="宋体" w:cs="宋体"/>
                <w:szCs w:val="21"/>
              </w:rPr>
              <w:t>南侧</w:t>
            </w:r>
            <w:r>
              <w:rPr>
                <w:rFonts w:ascii="宋体" w:eastAsia="宋体" w:cs="宋体"/>
                <w:szCs w:val="21"/>
              </w:rPr>
              <w:t>燃气锅炉排气筒上</w:t>
            </w:r>
            <w:r>
              <w:rPr>
                <w:rFonts w:hint="eastAsia" w:ascii="宋体" w:eastAsia="宋体" w:cs="宋体"/>
                <w:szCs w:val="21"/>
              </w:rPr>
              <w:t>◎</w:t>
            </w: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2019.7.27</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1503</w:t>
            </w:r>
          </w:p>
        </w:tc>
        <w:tc>
          <w:tcPr>
            <w:tcW w:w="1095" w:type="dxa"/>
            <w:gridSpan w:val="3"/>
            <w:vAlign w:val="center"/>
          </w:tcPr>
          <w:p>
            <w:pPr>
              <w:jc w:val="center"/>
              <w:rPr>
                <w:rFonts w:ascii="宋体" w:hAnsi="宋体" w:eastAsia="宋体" w:cs="Times New Roman"/>
                <w:szCs w:val="21"/>
              </w:rPr>
            </w:pPr>
            <w:r>
              <w:rPr>
                <w:rFonts w:hint="eastAsia" w:ascii="宋体" w:hAnsi="宋体" w:eastAsia="宋体" w:cs="Times New Roman"/>
                <w:szCs w:val="21"/>
              </w:rPr>
              <w:t>1513</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1544</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Merge w:val="continue"/>
            <w:vAlign w:val="center"/>
          </w:tcP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pPr>
              <w:jc w:val="center"/>
              <w:rPr>
                <w:rFonts w:ascii="宋体" w:eastAsia="宋体" w:cs="宋体"/>
                <w:szCs w:val="21"/>
              </w:rPr>
            </w:p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含氧量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3.7</w:t>
            </w:r>
          </w:p>
        </w:tc>
        <w:tc>
          <w:tcPr>
            <w:tcW w:w="1095" w:type="dxa"/>
            <w:gridSpan w:val="3"/>
            <w:vAlign w:val="center"/>
          </w:tcPr>
          <w:p>
            <w:pPr>
              <w:jc w:val="center"/>
              <w:rPr>
                <w:rFonts w:ascii="宋体" w:hAnsi="宋体" w:eastAsia="宋体" w:cs="Times New Roman"/>
                <w:szCs w:val="21"/>
              </w:rPr>
            </w:pPr>
            <w:r>
              <w:rPr>
                <w:rFonts w:hint="eastAsia" w:ascii="宋体" w:hAnsi="宋体" w:eastAsia="宋体" w:cs="Times New Roman"/>
                <w:szCs w:val="21"/>
              </w:rPr>
              <w:t>3.5</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3.5</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jc w:val="center"/>
            </w:pPr>
            <w:r>
              <w:rPr>
                <w:rFonts w:hint="eastAsia"/>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颗粒物</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1095" w:type="dxa"/>
            <w:gridSpan w:val="3"/>
            <w:vAlign w:val="center"/>
          </w:tcPr>
          <w:p>
            <w:pPr>
              <w:jc w:val="center"/>
              <w:rPr>
                <w:rFonts w:ascii="宋体" w:hAnsi="宋体" w:eastAsia="宋体" w:cs="Times New Roman"/>
                <w:szCs w:val="21"/>
              </w:rPr>
            </w:pPr>
            <w:r>
              <w:rPr>
                <w:rFonts w:hint="eastAsia" w:ascii="宋体" w:hAnsi="宋体" w:eastAsia="宋体" w:cs="Times New Roman"/>
                <w:szCs w:val="21"/>
              </w:rPr>
              <w:t>2.3</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2.6</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1095" w:type="dxa"/>
            <w:gridSpan w:val="3"/>
            <w:vAlign w:val="center"/>
          </w:tcPr>
          <w:p>
            <w:pPr>
              <w:jc w:val="center"/>
              <w:rPr>
                <w:rFonts w:ascii="宋体" w:hAnsi="宋体" w:eastAsia="宋体" w:cs="Times New Roman"/>
                <w:szCs w:val="21"/>
              </w:rPr>
            </w:pPr>
            <w:r>
              <w:rPr>
                <w:rFonts w:hint="eastAsia" w:ascii="宋体" w:hAnsi="宋体" w:eastAsia="宋体" w:cs="Times New Roman"/>
                <w:szCs w:val="21"/>
              </w:rPr>
              <w:t>2.3</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2.6</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SO</w:t>
            </w:r>
            <w:r>
              <w:rPr>
                <w:rFonts w:hint="eastAsia" w:ascii="宋体" w:eastAsia="宋体" w:cs="宋体"/>
                <w:color w:val="000000"/>
                <w:szCs w:val="21"/>
                <w:vertAlign w:val="subscript"/>
              </w:rPr>
              <w:t>2</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095" w:type="dxa"/>
            <w:gridSpan w:val="3"/>
            <w:vAlign w:val="center"/>
          </w:tcPr>
          <w:p>
            <w:pPr>
              <w:jc w:val="center"/>
              <w:rPr>
                <w:rFonts w:ascii="宋体" w:hAnsi="宋体" w:eastAsia="宋体" w:cs="Times New Roman"/>
                <w:szCs w:val="21"/>
              </w:rPr>
            </w:pPr>
            <w:r>
              <w:rPr>
                <w:rFonts w:ascii="宋体" w:hAnsi="宋体" w:eastAsia="宋体" w:cs="Times New Roman"/>
                <w:szCs w:val="21"/>
              </w:rPr>
              <w:t>ND</w:t>
            </w:r>
          </w:p>
        </w:tc>
        <w:tc>
          <w:tcPr>
            <w:tcW w:w="95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095" w:type="dxa"/>
            <w:gridSpan w:val="3"/>
            <w:vAlign w:val="center"/>
          </w:tcPr>
          <w:p>
            <w:pPr>
              <w:jc w:val="center"/>
              <w:rPr>
                <w:rFonts w:ascii="宋体" w:hAnsi="宋体" w:eastAsia="宋体" w:cs="Times New Roman"/>
                <w:szCs w:val="21"/>
              </w:rPr>
            </w:pPr>
            <w:r>
              <w:rPr>
                <w:rFonts w:ascii="宋体" w:hAnsi="宋体" w:eastAsia="宋体" w:cs="Times New Roman"/>
                <w:szCs w:val="21"/>
              </w:rPr>
              <w:t>ND</w:t>
            </w:r>
          </w:p>
        </w:tc>
        <w:tc>
          <w:tcPr>
            <w:tcW w:w="955"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NO</w:t>
            </w:r>
            <w:r>
              <w:rPr>
                <w:rFonts w:hint="eastAsia" w:ascii="宋体" w:eastAsia="宋体" w:cs="宋体"/>
                <w:color w:val="000000"/>
                <w:szCs w:val="21"/>
                <w:vertAlign w:val="subscript"/>
              </w:rPr>
              <w:t>X</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83</w:t>
            </w:r>
          </w:p>
        </w:tc>
        <w:tc>
          <w:tcPr>
            <w:tcW w:w="1095" w:type="dxa"/>
            <w:gridSpan w:val="3"/>
            <w:vAlign w:val="center"/>
          </w:tcPr>
          <w:p>
            <w:pPr>
              <w:jc w:val="center"/>
              <w:rPr>
                <w:rFonts w:ascii="宋体" w:hAnsi="宋体" w:eastAsia="宋体" w:cs="Times New Roman"/>
                <w:szCs w:val="21"/>
              </w:rPr>
            </w:pPr>
            <w:r>
              <w:rPr>
                <w:rFonts w:hint="eastAsia" w:ascii="宋体" w:hAnsi="宋体" w:eastAsia="宋体" w:cs="Times New Roman"/>
                <w:szCs w:val="21"/>
              </w:rPr>
              <w:t>97</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89</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40" w:type="dxa"/>
            <w:vAlign w:val="center"/>
          </w:tcPr>
          <w:p>
            <w:pPr>
              <w:jc w:val="center"/>
              <w:rPr>
                <w:rFonts w:ascii="宋体" w:hAnsi="宋体" w:eastAsia="宋体" w:cs="Times New Roman"/>
                <w:szCs w:val="21"/>
              </w:rPr>
            </w:pPr>
            <w:r>
              <w:rPr>
                <w:rFonts w:hint="eastAsia" w:ascii="宋体" w:hAnsi="宋体" w:eastAsia="宋体" w:cs="Times New Roman"/>
                <w:szCs w:val="21"/>
              </w:rPr>
              <w:t>84</w:t>
            </w:r>
          </w:p>
        </w:tc>
        <w:tc>
          <w:tcPr>
            <w:tcW w:w="1095" w:type="dxa"/>
            <w:gridSpan w:val="3"/>
            <w:vAlign w:val="center"/>
          </w:tcPr>
          <w:p>
            <w:pPr>
              <w:jc w:val="center"/>
              <w:rPr>
                <w:rFonts w:ascii="宋体" w:hAnsi="宋体" w:eastAsia="宋体" w:cs="Times New Roman"/>
                <w:szCs w:val="21"/>
              </w:rPr>
            </w:pPr>
            <w:r>
              <w:rPr>
                <w:rFonts w:hint="eastAsia" w:ascii="宋体" w:hAnsi="宋体" w:eastAsia="宋体" w:cs="Times New Roman"/>
                <w:szCs w:val="21"/>
              </w:rPr>
              <w:t>97</w:t>
            </w:r>
          </w:p>
        </w:tc>
        <w:tc>
          <w:tcPr>
            <w:tcW w:w="955" w:type="dxa"/>
            <w:vAlign w:val="center"/>
          </w:tcPr>
          <w:p>
            <w:pPr>
              <w:jc w:val="center"/>
              <w:rPr>
                <w:rFonts w:ascii="宋体" w:hAnsi="宋体" w:eastAsia="宋体" w:cs="Times New Roman"/>
                <w:szCs w:val="21"/>
              </w:rPr>
            </w:pPr>
            <w:r>
              <w:rPr>
                <w:rFonts w:hint="eastAsia" w:ascii="宋体" w:hAnsi="宋体" w:eastAsia="宋体" w:cs="Times New Roman"/>
                <w:szCs w:val="21"/>
              </w:rPr>
              <w:t>89</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≤150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color w:val="000000"/>
                <w:szCs w:val="21"/>
              </w:rPr>
            </w:pPr>
            <w:r>
              <w:rPr>
                <w:rFonts w:hint="eastAsia" w:ascii="宋体" w:eastAsia="宋体" w:cs="宋体"/>
                <w:color w:val="000000"/>
                <w:szCs w:val="21"/>
              </w:rPr>
              <w:t>烟气黑度</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林格曼黑度，级</w:t>
            </w:r>
          </w:p>
        </w:tc>
        <w:tc>
          <w:tcPr>
            <w:tcW w:w="3190" w:type="dxa"/>
            <w:gridSpan w:val="5"/>
            <w:vAlign w:val="center"/>
          </w:tcPr>
          <w:p>
            <w:pPr>
              <w:spacing w:line="280" w:lineRule="exact"/>
              <w:jc w:val="center"/>
              <w:rPr>
                <w:rFonts w:ascii="宋体" w:hAnsi="宋体" w:eastAsia="宋体" w:cs="宋体"/>
                <w:szCs w:val="21"/>
              </w:rPr>
            </w:pPr>
            <w:r>
              <w:rPr>
                <w:rFonts w:hint="eastAsia" w:ascii="宋体" w:hAnsi="宋体" w:eastAsia="宋体"/>
                <w:szCs w:val="21"/>
              </w:rPr>
              <w:t>＜1</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r>
              <w:rPr>
                <w:rFonts w:ascii="宋体" w:eastAsia="宋体" w:cs="宋体"/>
                <w:szCs w:val="21"/>
              </w:rPr>
              <w:t>1</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restart"/>
            <w:vAlign w:val="center"/>
          </w:tcPr>
          <w:p>
            <w:pPr>
              <w:widowControl/>
              <w:spacing w:line="360" w:lineRule="atLeast"/>
              <w:ind w:left="-103" w:leftChars="-49" w:right="-109" w:rightChars="-52"/>
              <w:jc w:val="center"/>
            </w:pPr>
            <w:r>
              <w:rPr>
                <w:rFonts w:hint="eastAsia" w:ascii="宋体" w:eastAsia="宋体" w:cs="宋体"/>
                <w:szCs w:val="21"/>
              </w:rPr>
              <w:t>2019.7.28</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165"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1522</w:t>
            </w:r>
          </w:p>
        </w:tc>
        <w:tc>
          <w:tcPr>
            <w:tcW w:w="1064" w:type="dxa"/>
            <w:vAlign w:val="center"/>
          </w:tcPr>
          <w:p>
            <w:pPr>
              <w:jc w:val="center"/>
              <w:rPr>
                <w:rFonts w:ascii="宋体" w:hAnsi="宋体" w:eastAsia="宋体" w:cs="Times New Roman"/>
                <w:szCs w:val="21"/>
              </w:rPr>
            </w:pPr>
            <w:r>
              <w:rPr>
                <w:rFonts w:hint="eastAsia" w:ascii="宋体" w:hAnsi="宋体" w:eastAsia="宋体" w:cs="Times New Roman"/>
                <w:szCs w:val="21"/>
              </w:rPr>
              <w:t>1532</w:t>
            </w:r>
          </w:p>
        </w:tc>
        <w:tc>
          <w:tcPr>
            <w:tcW w:w="961"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1512</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含氧量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3.4</w:t>
            </w:r>
          </w:p>
        </w:tc>
        <w:tc>
          <w:tcPr>
            <w:tcW w:w="1064" w:type="dxa"/>
            <w:vAlign w:val="center"/>
          </w:tcPr>
          <w:p>
            <w:pPr>
              <w:jc w:val="center"/>
              <w:rPr>
                <w:rFonts w:ascii="宋体" w:hAnsi="宋体" w:eastAsia="宋体" w:cs="Times New Roman"/>
                <w:szCs w:val="21"/>
              </w:rPr>
            </w:pPr>
            <w:r>
              <w:rPr>
                <w:rFonts w:hint="eastAsia" w:ascii="宋体" w:hAnsi="宋体" w:eastAsia="宋体" w:cs="Times New Roman"/>
                <w:szCs w:val="21"/>
              </w:rPr>
              <w:t>3.3</w:t>
            </w:r>
          </w:p>
        </w:tc>
        <w:tc>
          <w:tcPr>
            <w:tcW w:w="961"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3.3</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jc w:val="center"/>
            </w:pPr>
            <w:r>
              <w:rPr>
                <w:rFonts w:hint="eastAsia"/>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颗粒物</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2.6</w:t>
            </w:r>
          </w:p>
        </w:tc>
        <w:tc>
          <w:tcPr>
            <w:tcW w:w="1064" w:type="dxa"/>
            <w:vAlign w:val="center"/>
          </w:tcPr>
          <w:p>
            <w:pPr>
              <w:jc w:val="center"/>
              <w:rPr>
                <w:rFonts w:ascii="宋体" w:hAnsi="宋体" w:eastAsia="宋体" w:cs="Times New Roman"/>
                <w:szCs w:val="21"/>
              </w:rPr>
            </w:pPr>
            <w:r>
              <w:rPr>
                <w:rFonts w:hint="eastAsia" w:ascii="宋体" w:hAnsi="宋体" w:eastAsia="宋体" w:cs="Times New Roman"/>
                <w:szCs w:val="21"/>
              </w:rPr>
              <w:t>2.7</w:t>
            </w:r>
          </w:p>
        </w:tc>
        <w:tc>
          <w:tcPr>
            <w:tcW w:w="961"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color w:val="000000"/>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2.6</w:t>
            </w:r>
          </w:p>
        </w:tc>
        <w:tc>
          <w:tcPr>
            <w:tcW w:w="1064" w:type="dxa"/>
            <w:vAlign w:val="center"/>
          </w:tcPr>
          <w:p>
            <w:pPr>
              <w:jc w:val="center"/>
              <w:rPr>
                <w:rFonts w:ascii="宋体" w:hAnsi="宋体" w:eastAsia="宋体" w:cs="Times New Roman"/>
                <w:szCs w:val="21"/>
              </w:rPr>
            </w:pPr>
            <w:r>
              <w:rPr>
                <w:rFonts w:hint="eastAsia" w:ascii="宋体" w:hAnsi="宋体" w:eastAsia="宋体" w:cs="Times New Roman"/>
                <w:szCs w:val="21"/>
              </w:rPr>
              <w:t>2.7</w:t>
            </w:r>
          </w:p>
        </w:tc>
        <w:tc>
          <w:tcPr>
            <w:tcW w:w="961"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2.8</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SO</w:t>
            </w:r>
            <w:r>
              <w:rPr>
                <w:rFonts w:hint="eastAsia" w:ascii="宋体" w:eastAsia="宋体" w:cs="宋体"/>
                <w:color w:val="000000"/>
                <w:szCs w:val="21"/>
                <w:vertAlign w:val="subscript"/>
              </w:rPr>
              <w:t>2</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ascii="宋体" w:hAnsi="宋体" w:eastAsia="宋体" w:cs="Times New Roman"/>
                <w:szCs w:val="21"/>
              </w:rPr>
              <w:t>ND</w:t>
            </w:r>
          </w:p>
        </w:tc>
        <w:tc>
          <w:tcPr>
            <w:tcW w:w="1064"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961" w:type="dxa"/>
            <w:gridSpan w:val="2"/>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color w:val="000000"/>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ascii="宋体" w:hAnsi="宋体" w:eastAsia="宋体" w:cs="Times New Roman"/>
                <w:szCs w:val="21"/>
              </w:rPr>
              <w:t>ND</w:t>
            </w:r>
          </w:p>
        </w:tc>
        <w:tc>
          <w:tcPr>
            <w:tcW w:w="1064" w:type="dxa"/>
            <w:vAlign w:val="center"/>
          </w:tcPr>
          <w:p>
            <w:pPr>
              <w:jc w:val="center"/>
              <w:rPr>
                <w:rFonts w:ascii="宋体" w:hAnsi="宋体" w:eastAsia="宋体" w:cs="Times New Roman"/>
                <w:szCs w:val="21"/>
              </w:rPr>
            </w:pPr>
            <w:r>
              <w:rPr>
                <w:rFonts w:ascii="宋体" w:hAnsi="宋体" w:eastAsia="宋体" w:cs="Times New Roman"/>
                <w:szCs w:val="21"/>
              </w:rPr>
              <w:t>ND</w:t>
            </w:r>
          </w:p>
        </w:tc>
        <w:tc>
          <w:tcPr>
            <w:tcW w:w="961" w:type="dxa"/>
            <w:gridSpan w:val="2"/>
            <w:vAlign w:val="center"/>
          </w:tcPr>
          <w:p>
            <w:pPr>
              <w:jc w:val="center"/>
              <w:rPr>
                <w:rFonts w:ascii="宋体" w:hAnsi="宋体" w:eastAsia="宋体" w:cs="Times New Roman"/>
                <w:szCs w:val="21"/>
              </w:rPr>
            </w:pPr>
            <w:r>
              <w:rPr>
                <w:rFonts w:ascii="宋体" w:hAnsi="宋体" w:eastAsia="宋体" w:cs="Times New Roman"/>
                <w:szCs w:val="21"/>
              </w:rPr>
              <w:t>ND</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NO</w:t>
            </w:r>
            <w:r>
              <w:rPr>
                <w:rFonts w:hint="eastAsia" w:ascii="宋体" w:eastAsia="宋体" w:cs="宋体"/>
                <w:color w:val="000000"/>
                <w:szCs w:val="21"/>
                <w:vertAlign w:val="subscript"/>
              </w:rPr>
              <w:t>X</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实测浓度（mg/m</w:t>
            </w:r>
            <w:r>
              <w:rPr>
                <w:rFonts w:hint="eastAsia" w:ascii="宋体" w:eastAsia="宋体" w:cs="宋体"/>
                <w:szCs w:val="21"/>
                <w:vertAlign w:val="superscript"/>
              </w:rPr>
              <w:t>3</w:t>
            </w: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91</w:t>
            </w:r>
          </w:p>
        </w:tc>
        <w:tc>
          <w:tcPr>
            <w:tcW w:w="1064" w:type="dxa"/>
            <w:vAlign w:val="center"/>
          </w:tcPr>
          <w:p>
            <w:pPr>
              <w:jc w:val="center"/>
              <w:rPr>
                <w:rFonts w:ascii="宋体" w:hAnsi="宋体" w:eastAsia="宋体" w:cs="Times New Roman"/>
                <w:szCs w:val="21"/>
              </w:rPr>
            </w:pPr>
            <w:r>
              <w:rPr>
                <w:rFonts w:hint="eastAsia" w:ascii="宋体" w:hAnsi="宋体" w:eastAsia="宋体" w:cs="Times New Roman"/>
                <w:szCs w:val="21"/>
              </w:rPr>
              <w:t>93</w:t>
            </w:r>
          </w:p>
        </w:tc>
        <w:tc>
          <w:tcPr>
            <w:tcW w:w="961"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96</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color w:val="000000"/>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折算浓度（mg/m</w:t>
            </w:r>
            <w:r>
              <w:rPr>
                <w:rFonts w:hint="eastAsia" w:ascii="宋体" w:eastAsia="宋体" w:cs="宋体"/>
                <w:szCs w:val="21"/>
                <w:vertAlign w:val="superscript"/>
              </w:rPr>
              <w:t>3</w:t>
            </w:r>
            <w:r>
              <w:rPr>
                <w:rFonts w:hint="eastAsia" w:ascii="宋体" w:eastAsia="宋体" w:cs="宋体"/>
                <w:szCs w:val="21"/>
              </w:rPr>
              <w:t>）</w:t>
            </w:r>
          </w:p>
        </w:tc>
        <w:tc>
          <w:tcPr>
            <w:tcW w:w="1165"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064"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961" w:type="dxa"/>
            <w:gridSpan w:val="2"/>
            <w:vAlign w:val="center"/>
          </w:tcPr>
          <w:p>
            <w:pPr>
              <w:jc w:val="center"/>
              <w:rPr>
                <w:rFonts w:ascii="宋体" w:hAnsi="宋体" w:eastAsia="宋体" w:cs="Times New Roman"/>
                <w:szCs w:val="21"/>
              </w:rPr>
            </w:pPr>
            <w:r>
              <w:rPr>
                <w:rFonts w:hint="eastAsia" w:ascii="宋体" w:hAnsi="宋体" w:eastAsia="宋体" w:cs="Times New Roman"/>
                <w:szCs w:val="21"/>
              </w:rPr>
              <w:t>95</w:t>
            </w:r>
          </w:p>
        </w:tc>
        <w:tc>
          <w:tcPr>
            <w:tcW w:w="1417" w:type="dxa"/>
            <w:vAlign w:val="center"/>
          </w:tcPr>
          <w:p>
            <w:pPr>
              <w:jc w:val="center"/>
              <w:rPr>
                <w:rFonts w:ascii="宋体" w:eastAsia="宋体" w:cs="宋体"/>
                <w:szCs w:val="21"/>
              </w:rPr>
            </w:pPr>
            <w:r>
              <w:rPr>
                <w:rFonts w:hint="eastAsia"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≤150</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color w:val="000000"/>
                <w:szCs w:val="21"/>
              </w:rPr>
            </w:pPr>
            <w:r>
              <w:rPr>
                <w:rFonts w:hint="eastAsia" w:ascii="宋体" w:eastAsia="宋体" w:cs="宋体"/>
                <w:color w:val="000000"/>
                <w:szCs w:val="21"/>
              </w:rPr>
              <w:t>烟气黑度</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color w:val="000000"/>
                <w:szCs w:val="21"/>
              </w:rPr>
              <w:t>林格曼黑度，级</w:t>
            </w:r>
          </w:p>
        </w:tc>
        <w:tc>
          <w:tcPr>
            <w:tcW w:w="3190" w:type="dxa"/>
            <w:gridSpan w:val="5"/>
            <w:vAlign w:val="center"/>
          </w:tcPr>
          <w:p>
            <w:pPr>
              <w:spacing w:line="280" w:lineRule="exact"/>
              <w:jc w:val="center"/>
              <w:rPr>
                <w:rFonts w:ascii="宋体" w:hAnsi="宋体" w:eastAsia="宋体"/>
                <w:szCs w:val="21"/>
              </w:rPr>
            </w:pPr>
            <w:r>
              <w:rPr>
                <w:rFonts w:hint="eastAsia" w:ascii="宋体" w:hAnsi="宋体" w:eastAsia="宋体"/>
                <w:szCs w:val="21"/>
              </w:rPr>
              <w:t>＜1</w:t>
            </w:r>
          </w:p>
        </w:tc>
        <w:tc>
          <w:tcPr>
            <w:tcW w:w="1417" w:type="dxa"/>
            <w:vAlign w:val="center"/>
          </w:tcPr>
          <w:p>
            <w:pPr>
              <w:jc w:val="center"/>
              <w:rPr>
                <w:rFonts w:ascii="宋体" w:eastAsia="宋体" w:cs="宋体"/>
                <w:szCs w:val="21"/>
              </w:rPr>
            </w:pPr>
            <w:r>
              <w:rPr>
                <w:rFonts w:ascii="宋体" w:eastAsia="宋体" w:cs="宋体"/>
                <w:szCs w:val="21"/>
              </w:rPr>
              <w:t>/</w:t>
            </w:r>
          </w:p>
        </w:tc>
        <w:tc>
          <w:tcPr>
            <w:tcW w:w="2410"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r>
              <w:rPr>
                <w:rFonts w:ascii="宋体" w:eastAsia="宋体" w:cs="宋体"/>
                <w:szCs w:val="21"/>
              </w:rPr>
              <w:t>1</w:t>
            </w:r>
          </w:p>
        </w:tc>
        <w:tc>
          <w:tcPr>
            <w:tcW w:w="1276"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bl>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r>
        <w:rPr>
          <w:rFonts w:hint="eastAsia" w:ascii="宋体" w:eastAsia="宋体"/>
          <w:b/>
          <w:sz w:val="24"/>
          <w:szCs w:val="24"/>
        </w:rPr>
        <w:t>表7-1  有组织废气检测结果（4）</w:t>
      </w:r>
    </w:p>
    <w:tbl>
      <w:tblPr>
        <w:tblStyle w:val="31"/>
        <w:tblW w:w="140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155"/>
        <w:gridCol w:w="1155"/>
        <w:gridCol w:w="2019"/>
        <w:gridCol w:w="1350"/>
        <w:gridCol w:w="1276"/>
        <w:gridCol w:w="1275"/>
        <w:gridCol w:w="1418"/>
        <w:gridCol w:w="1984"/>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pPr>
              <w:pStyle w:val="74"/>
              <w:ind w:left="-107" w:leftChars="-51" w:right="-107" w:rightChars="-51" w:firstLine="0" w:firstLineChars="0"/>
              <w:jc w:val="center"/>
              <w:rPr>
                <w:rFonts w:ascii="宋体"/>
                <w:b/>
                <w:sz w:val="21"/>
                <w:szCs w:val="21"/>
              </w:rPr>
            </w:pPr>
            <w:r>
              <w:rPr>
                <w:rFonts w:ascii="宋体"/>
                <w:b/>
                <w:sz w:val="21"/>
                <w:szCs w:val="21"/>
              </w:rPr>
              <w:t>检测</w:t>
            </w:r>
            <w:r>
              <w:rPr>
                <w:rFonts w:hint="eastAsia" w:ascii="宋体"/>
                <w:b/>
                <w:sz w:val="21"/>
                <w:szCs w:val="21"/>
              </w:rPr>
              <w:t>位置</w:t>
            </w:r>
          </w:p>
        </w:tc>
        <w:tc>
          <w:tcPr>
            <w:tcW w:w="1155" w:type="dxa"/>
            <w:vMerge w:val="restart"/>
            <w:vAlign w:val="center"/>
          </w:tcPr>
          <w:p>
            <w:pPr>
              <w:pStyle w:val="74"/>
              <w:ind w:firstLine="0" w:firstLineChars="0"/>
              <w:jc w:val="center"/>
              <w:rPr>
                <w:rFonts w:ascii="宋体"/>
                <w:b/>
                <w:sz w:val="21"/>
                <w:szCs w:val="21"/>
              </w:rPr>
            </w:pPr>
            <w:r>
              <w:rPr>
                <w:rFonts w:hint="eastAsia" w:ascii="宋体"/>
                <w:b/>
                <w:sz w:val="21"/>
                <w:szCs w:val="21"/>
              </w:rPr>
              <w:t>检测时间</w:t>
            </w:r>
          </w:p>
        </w:tc>
        <w:tc>
          <w:tcPr>
            <w:tcW w:w="1155" w:type="dxa"/>
            <w:vMerge w:val="restart"/>
            <w:vAlign w:val="center"/>
          </w:tcPr>
          <w:p>
            <w:pPr>
              <w:pStyle w:val="74"/>
              <w:ind w:firstLine="0" w:firstLineChars="0"/>
              <w:jc w:val="center"/>
              <w:rPr>
                <w:rFonts w:ascii="宋体"/>
                <w:b/>
                <w:sz w:val="21"/>
                <w:szCs w:val="21"/>
              </w:rPr>
            </w:pPr>
            <w:r>
              <w:rPr>
                <w:rFonts w:ascii="宋体"/>
                <w:b/>
                <w:sz w:val="21"/>
                <w:szCs w:val="21"/>
              </w:rPr>
              <w:t>检测</w:t>
            </w:r>
          </w:p>
          <w:p>
            <w:pPr>
              <w:pStyle w:val="74"/>
              <w:ind w:firstLine="0" w:firstLineChars="0"/>
              <w:jc w:val="center"/>
              <w:rPr>
                <w:rFonts w:ascii="宋体"/>
                <w:b/>
                <w:sz w:val="21"/>
                <w:szCs w:val="21"/>
              </w:rPr>
            </w:pPr>
            <w:r>
              <w:rPr>
                <w:rFonts w:ascii="宋体"/>
                <w:b/>
                <w:sz w:val="21"/>
                <w:szCs w:val="21"/>
              </w:rPr>
              <w:t>项目</w:t>
            </w:r>
          </w:p>
        </w:tc>
        <w:tc>
          <w:tcPr>
            <w:tcW w:w="2019" w:type="dxa"/>
            <w:vMerge w:val="restart"/>
            <w:vAlign w:val="center"/>
          </w:tcPr>
          <w:p>
            <w:pPr>
              <w:pStyle w:val="74"/>
              <w:ind w:firstLine="0" w:firstLineChars="0"/>
              <w:jc w:val="center"/>
              <w:rPr>
                <w:rFonts w:ascii="宋体"/>
                <w:b/>
                <w:sz w:val="21"/>
                <w:szCs w:val="21"/>
              </w:rPr>
            </w:pPr>
            <w:r>
              <w:rPr>
                <w:rFonts w:ascii="宋体"/>
                <w:b/>
                <w:sz w:val="21"/>
                <w:szCs w:val="21"/>
              </w:rPr>
              <w:t>单位</w:t>
            </w:r>
          </w:p>
        </w:tc>
        <w:tc>
          <w:tcPr>
            <w:tcW w:w="5319" w:type="dxa"/>
            <w:gridSpan w:val="4"/>
            <w:vAlign w:val="center"/>
          </w:tcPr>
          <w:p>
            <w:pPr>
              <w:pStyle w:val="74"/>
              <w:ind w:firstLine="0" w:firstLineChars="0"/>
              <w:jc w:val="center"/>
              <w:rPr>
                <w:rFonts w:ascii="宋体"/>
                <w:b/>
                <w:sz w:val="21"/>
                <w:szCs w:val="21"/>
              </w:rPr>
            </w:pPr>
            <w:r>
              <w:rPr>
                <w:rFonts w:ascii="宋体"/>
                <w:b/>
                <w:sz w:val="21"/>
                <w:szCs w:val="21"/>
              </w:rPr>
              <w:t>检测结果</w:t>
            </w:r>
          </w:p>
        </w:tc>
        <w:tc>
          <w:tcPr>
            <w:tcW w:w="1984" w:type="dxa"/>
            <w:vAlign w:val="center"/>
          </w:tcPr>
          <w:p>
            <w:pPr>
              <w:pStyle w:val="74"/>
              <w:ind w:left="-107" w:leftChars="-51" w:right="-107" w:rightChars="-51" w:firstLine="0" w:firstLineChars="0"/>
              <w:jc w:val="center"/>
              <w:rPr>
                <w:rFonts w:ascii="宋体"/>
                <w:b/>
                <w:sz w:val="21"/>
                <w:szCs w:val="21"/>
              </w:rPr>
            </w:pPr>
            <w:r>
              <w:rPr>
                <w:rFonts w:hint="eastAsia" w:ascii="宋体"/>
                <w:b/>
                <w:sz w:val="21"/>
                <w:szCs w:val="21"/>
              </w:rPr>
              <w:t>执行标准及标准值</w:t>
            </w:r>
          </w:p>
        </w:tc>
        <w:tc>
          <w:tcPr>
            <w:tcW w:w="990" w:type="dxa"/>
            <w:vMerge w:val="restart"/>
            <w:vAlign w:val="center"/>
          </w:tcPr>
          <w:p>
            <w:pPr>
              <w:pStyle w:val="74"/>
              <w:ind w:firstLine="0" w:firstLineChars="0"/>
              <w:jc w:val="center"/>
              <w:rPr>
                <w:rFonts w:ascii="宋体"/>
                <w:b/>
                <w:sz w:val="21"/>
                <w:szCs w:val="21"/>
              </w:rPr>
            </w:pPr>
            <w:r>
              <w:rPr>
                <w:rFonts w:ascii="宋体"/>
                <w:b/>
                <w:sz w:val="21"/>
                <w:szCs w:val="21"/>
              </w:rPr>
              <w:t>达标</w:t>
            </w:r>
          </w:p>
          <w:p>
            <w:pPr>
              <w:pStyle w:val="74"/>
              <w:ind w:firstLine="0" w:firstLineChars="0"/>
              <w:jc w:val="center"/>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tcPr>
          <w:p/>
        </w:tc>
        <w:tc>
          <w:tcPr>
            <w:tcW w:w="1155" w:type="dxa"/>
            <w:vMerge w:val="continue"/>
            <w:vAlign w:val="center"/>
          </w:tcPr>
          <w:p/>
        </w:tc>
        <w:tc>
          <w:tcPr>
            <w:tcW w:w="2019" w:type="dxa"/>
            <w:vMerge w:val="continue"/>
            <w:vAlign w:val="center"/>
          </w:tcPr>
          <w:p/>
        </w:tc>
        <w:tc>
          <w:tcPr>
            <w:tcW w:w="1350" w:type="dxa"/>
            <w:vAlign w:val="center"/>
          </w:tcPr>
          <w:p>
            <w:pPr>
              <w:pStyle w:val="74"/>
              <w:ind w:left="-122" w:leftChars="-58" w:right="-101" w:rightChars="-48" w:firstLine="0" w:firstLineChars="0"/>
              <w:jc w:val="center"/>
              <w:rPr>
                <w:rFonts w:ascii="宋体"/>
                <w:sz w:val="21"/>
                <w:szCs w:val="21"/>
              </w:rPr>
            </w:pPr>
            <w:r>
              <w:rPr>
                <w:rFonts w:ascii="宋体"/>
                <w:sz w:val="21"/>
                <w:szCs w:val="21"/>
              </w:rPr>
              <w:t>1</w:t>
            </w:r>
          </w:p>
        </w:tc>
        <w:tc>
          <w:tcPr>
            <w:tcW w:w="1276" w:type="dxa"/>
            <w:vAlign w:val="center"/>
          </w:tcPr>
          <w:p>
            <w:pPr>
              <w:pStyle w:val="74"/>
              <w:ind w:left="-122" w:leftChars="-58" w:right="-101" w:rightChars="-48" w:firstLine="0" w:firstLineChars="0"/>
              <w:jc w:val="center"/>
              <w:rPr>
                <w:rFonts w:ascii="宋体"/>
                <w:sz w:val="21"/>
                <w:szCs w:val="21"/>
              </w:rPr>
            </w:pPr>
            <w:r>
              <w:rPr>
                <w:rFonts w:ascii="宋体"/>
                <w:sz w:val="21"/>
                <w:szCs w:val="21"/>
              </w:rPr>
              <w:t>2</w:t>
            </w:r>
          </w:p>
        </w:tc>
        <w:tc>
          <w:tcPr>
            <w:tcW w:w="1275" w:type="dxa"/>
            <w:vAlign w:val="center"/>
          </w:tcPr>
          <w:p>
            <w:pPr>
              <w:pStyle w:val="74"/>
              <w:ind w:left="-122" w:leftChars="-58" w:right="-101" w:rightChars="-48" w:firstLine="0" w:firstLineChars="0"/>
              <w:jc w:val="center"/>
              <w:rPr>
                <w:rFonts w:ascii="宋体"/>
                <w:sz w:val="21"/>
                <w:szCs w:val="21"/>
              </w:rPr>
            </w:pPr>
            <w:r>
              <w:rPr>
                <w:rFonts w:ascii="宋体"/>
                <w:sz w:val="21"/>
                <w:szCs w:val="21"/>
              </w:rPr>
              <w:t>3</w:t>
            </w:r>
          </w:p>
        </w:tc>
        <w:tc>
          <w:tcPr>
            <w:tcW w:w="1418" w:type="dxa"/>
            <w:vAlign w:val="center"/>
          </w:tcPr>
          <w:p>
            <w:pPr>
              <w:pStyle w:val="74"/>
              <w:ind w:right="-101" w:rightChars="-48" w:firstLine="0" w:firstLineChars="0"/>
              <w:jc w:val="center"/>
              <w:rPr>
                <w:rFonts w:ascii="宋体"/>
                <w:sz w:val="21"/>
                <w:szCs w:val="21"/>
              </w:rPr>
            </w:pPr>
            <w:r>
              <w:rPr>
                <w:rFonts w:hint="eastAsia" w:ascii="宋体"/>
                <w:sz w:val="21"/>
                <w:szCs w:val="21"/>
              </w:rPr>
              <w:t>去除效率（%）</w:t>
            </w:r>
          </w:p>
        </w:tc>
        <w:tc>
          <w:tcPr>
            <w:tcW w:w="1984" w:type="dxa"/>
            <w:vMerge w:val="restart"/>
            <w:vAlign w:val="center"/>
          </w:tcPr>
          <w:p>
            <w:pPr>
              <w:pStyle w:val="74"/>
              <w:ind w:firstLine="0" w:firstLineChars="0"/>
              <w:jc w:val="center"/>
              <w:rPr>
                <w:rFonts w:ascii="宋体"/>
                <w:sz w:val="21"/>
                <w:szCs w:val="21"/>
              </w:rPr>
            </w:pPr>
            <w:r>
              <w:rPr>
                <w:rFonts w:hint="eastAsia" w:ascii="宋体"/>
                <w:sz w:val="21"/>
                <w:szCs w:val="21"/>
              </w:rPr>
              <w:t>（GB14554-1993）表2</w:t>
            </w:r>
          </w:p>
        </w:tc>
        <w:tc>
          <w:tcPr>
            <w:tcW w:w="990"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pPr>
              <w:jc w:val="center"/>
              <w:rPr>
                <w:rFonts w:ascii="宋体" w:eastAsia="宋体" w:cs="宋体"/>
                <w:szCs w:val="21"/>
              </w:rPr>
            </w:pPr>
            <w:r>
              <w:rPr>
                <w:rFonts w:hint="eastAsia" w:ascii="宋体" w:eastAsia="宋体" w:cs="宋体"/>
                <w:szCs w:val="21"/>
              </w:rPr>
              <w:t>生物除臭装置处理设施进口◎</w:t>
            </w: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2019.7.25</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19541</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19400</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19230</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Merge w:val="continue"/>
            <w:vAlign w:val="center"/>
          </w:tcP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硫化氢</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1.95</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1.92</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1.90</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3.81×10</w:t>
            </w:r>
            <w:r>
              <w:rPr>
                <w:rFonts w:hint="eastAsia" w:ascii="宋体" w:hAnsi="宋体" w:eastAsia="宋体" w:cs="宋体"/>
                <w:szCs w:val="21"/>
                <w:vertAlign w:val="superscript"/>
              </w:rPr>
              <w:t>-2</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3.72×10</w:t>
            </w:r>
            <w:r>
              <w:rPr>
                <w:rFonts w:hint="eastAsia" w:ascii="宋体" w:hAnsi="宋体" w:eastAsia="宋体" w:cs="宋体"/>
                <w:szCs w:val="21"/>
                <w:vertAlign w:val="superscript"/>
              </w:rPr>
              <w:t>-2</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3.65×10</w:t>
            </w:r>
            <w:r>
              <w:rPr>
                <w:rFonts w:hint="eastAsia" w:ascii="宋体" w:hAnsi="宋体" w:eastAsia="宋体" w:cs="宋体"/>
                <w:szCs w:val="21"/>
                <w:vertAlign w:val="superscript"/>
              </w:rPr>
              <w:t>-2</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氨</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11.1</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11.5</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11.3</w:t>
            </w:r>
          </w:p>
        </w:tc>
        <w:tc>
          <w:tcPr>
            <w:tcW w:w="1418" w:type="dxa"/>
            <w:vAlign w:val="center"/>
          </w:tcPr>
          <w:p>
            <w:pPr>
              <w:jc w:val="center"/>
              <w:rPr>
                <w:rFonts w:ascii="宋体" w:eastAsia="宋体" w:cs="宋体"/>
                <w:szCs w:val="21"/>
              </w:rPr>
            </w:pPr>
            <w:r>
              <w:rPr>
                <w:rFonts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0.217</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0.223</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0.217</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臭气浓度</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实测浓度（无量纲）</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550</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417</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550</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r>
              <w:rPr>
                <w:rFonts w:hint="eastAsia" w:ascii="宋体" w:eastAsia="宋体" w:cs="宋体"/>
                <w:szCs w:val="21"/>
              </w:rPr>
              <w:t>生物除臭装置处理设施出口◎</w:t>
            </w:r>
          </w:p>
        </w:tc>
        <w:tc>
          <w:tcPr>
            <w:tcW w:w="1155" w:type="dxa"/>
            <w:vMerge w:val="restart"/>
            <w:vAlign w:val="center"/>
          </w:tcPr>
          <w:p>
            <w:pPr>
              <w:widowControl/>
              <w:spacing w:line="360" w:lineRule="atLeast"/>
              <w:ind w:left="-103" w:leftChars="-49" w:right="-109" w:rightChars="-52"/>
              <w:jc w:val="center"/>
            </w:pPr>
            <w:r>
              <w:rPr>
                <w:rFonts w:hint="eastAsia" w:ascii="宋体" w:eastAsia="宋体" w:cs="宋体"/>
                <w:szCs w:val="21"/>
              </w:rPr>
              <w:t>2019.7.25</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16917</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16438</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16340</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硫化氢</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0.211</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0.214</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0.214</w:t>
            </w:r>
          </w:p>
        </w:tc>
        <w:tc>
          <w:tcPr>
            <w:tcW w:w="1418" w:type="dxa"/>
            <w:vMerge w:val="restart"/>
            <w:vAlign w:val="center"/>
          </w:tcPr>
          <w:p>
            <w:pPr>
              <w:jc w:val="center"/>
              <w:rPr>
                <w:rFonts w:ascii="宋体" w:eastAsia="宋体" w:cs="宋体"/>
                <w:szCs w:val="21"/>
              </w:rPr>
            </w:pPr>
            <w:r>
              <w:rPr>
                <w:rFonts w:hint="eastAsia" w:ascii="宋体" w:eastAsia="宋体" w:cs="宋体"/>
                <w:szCs w:val="21"/>
              </w:rPr>
              <w:t>90%</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3.57×10</w:t>
            </w:r>
            <w:r>
              <w:rPr>
                <w:rFonts w:hint="eastAsia" w:ascii="宋体" w:hAnsi="宋体" w:eastAsia="宋体" w:cs="宋体"/>
                <w:szCs w:val="21"/>
                <w:vertAlign w:val="superscript"/>
              </w:rPr>
              <w:t>-3</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3.52×10</w:t>
            </w:r>
            <w:r>
              <w:rPr>
                <w:rFonts w:hint="eastAsia" w:ascii="宋体" w:hAnsi="宋体" w:eastAsia="宋体" w:cs="宋体"/>
                <w:szCs w:val="21"/>
                <w:vertAlign w:val="superscript"/>
              </w:rPr>
              <w:t>-3</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3.50×10</w:t>
            </w:r>
            <w:r>
              <w:rPr>
                <w:rFonts w:hint="eastAsia" w:ascii="宋体" w:hAnsi="宋体" w:eastAsia="宋体" w:cs="宋体"/>
                <w:szCs w:val="21"/>
                <w:vertAlign w:val="superscript"/>
              </w:rPr>
              <w:t>-3</w:t>
            </w:r>
          </w:p>
        </w:tc>
        <w:tc>
          <w:tcPr>
            <w:tcW w:w="1418" w:type="dxa"/>
            <w:vMerge w:val="continue"/>
            <w:vAlign w:val="center"/>
          </w:tcPr>
          <w:p>
            <w:pPr>
              <w:jc w:val="center"/>
              <w:rPr>
                <w:rFonts w:ascii="宋体" w:eastAsia="宋体" w:cs="宋体"/>
                <w:szCs w:val="21"/>
              </w:rPr>
            </w:pP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≤0.33</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氨</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6.39</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5.59</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7.79</w:t>
            </w:r>
          </w:p>
        </w:tc>
        <w:tc>
          <w:tcPr>
            <w:tcW w:w="1418" w:type="dxa"/>
            <w:vMerge w:val="restart"/>
            <w:vAlign w:val="center"/>
          </w:tcPr>
          <w:p>
            <w:pPr>
              <w:jc w:val="center"/>
              <w:rPr>
                <w:rFonts w:ascii="宋体" w:eastAsia="宋体" w:cs="宋体"/>
                <w:szCs w:val="21"/>
              </w:rPr>
            </w:pPr>
            <w:r>
              <w:rPr>
                <w:rFonts w:hint="eastAsia" w:ascii="宋体" w:eastAsia="宋体" w:cs="宋体"/>
                <w:szCs w:val="21"/>
              </w:rPr>
              <w:t>50%</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0.108</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9.19×10</w:t>
            </w:r>
            <w:r>
              <w:rPr>
                <w:rFonts w:hint="eastAsia" w:ascii="宋体" w:hAnsi="宋体" w:eastAsia="宋体" w:cs="宋体"/>
                <w:szCs w:val="21"/>
                <w:vertAlign w:val="superscript"/>
              </w:rPr>
              <w:t>-2</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0.127</w:t>
            </w:r>
          </w:p>
        </w:tc>
        <w:tc>
          <w:tcPr>
            <w:tcW w:w="1418" w:type="dxa"/>
            <w:vMerge w:val="continue"/>
            <w:vAlign w:val="center"/>
          </w:tcPr>
          <w:p>
            <w:pPr>
              <w:jc w:val="center"/>
              <w:rPr>
                <w:rFonts w:ascii="宋体" w:eastAsia="宋体" w:cs="宋体"/>
                <w:szCs w:val="21"/>
              </w:rPr>
            </w:pP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≤4.9</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臭气浓度</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实测浓度（无量纲）</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98</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72</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98</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≤2000</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bl>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p>
    <w:p>
      <w:pPr>
        <w:ind w:firstLine="482" w:firstLineChars="200"/>
        <w:jc w:val="center"/>
        <w:rPr>
          <w:rFonts w:ascii="宋体" w:eastAsia="宋体"/>
          <w:b/>
          <w:sz w:val="24"/>
          <w:szCs w:val="24"/>
        </w:rPr>
      </w:pPr>
      <w:r>
        <w:rPr>
          <w:rFonts w:hint="eastAsia" w:ascii="宋体" w:eastAsia="宋体"/>
          <w:b/>
          <w:sz w:val="24"/>
          <w:szCs w:val="24"/>
        </w:rPr>
        <w:t>表7-1  有组织废气检测结果（5）</w:t>
      </w:r>
    </w:p>
    <w:tbl>
      <w:tblPr>
        <w:tblStyle w:val="31"/>
        <w:tblW w:w="140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155"/>
        <w:gridCol w:w="1155"/>
        <w:gridCol w:w="2019"/>
        <w:gridCol w:w="1350"/>
        <w:gridCol w:w="1276"/>
        <w:gridCol w:w="1275"/>
        <w:gridCol w:w="1418"/>
        <w:gridCol w:w="1984"/>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pPr>
              <w:pStyle w:val="74"/>
              <w:ind w:left="-107" w:leftChars="-51" w:right="-107" w:rightChars="-51" w:firstLine="0" w:firstLineChars="0"/>
              <w:jc w:val="center"/>
              <w:rPr>
                <w:rFonts w:ascii="宋体"/>
                <w:b/>
                <w:sz w:val="21"/>
                <w:szCs w:val="21"/>
              </w:rPr>
            </w:pPr>
            <w:r>
              <w:rPr>
                <w:rFonts w:ascii="宋体"/>
                <w:b/>
                <w:sz w:val="21"/>
                <w:szCs w:val="21"/>
              </w:rPr>
              <w:t>检测</w:t>
            </w:r>
            <w:r>
              <w:rPr>
                <w:rFonts w:hint="eastAsia" w:ascii="宋体"/>
                <w:b/>
                <w:sz w:val="21"/>
                <w:szCs w:val="21"/>
              </w:rPr>
              <w:t>位置</w:t>
            </w:r>
          </w:p>
        </w:tc>
        <w:tc>
          <w:tcPr>
            <w:tcW w:w="1155" w:type="dxa"/>
            <w:vMerge w:val="restart"/>
            <w:vAlign w:val="center"/>
          </w:tcPr>
          <w:p>
            <w:pPr>
              <w:pStyle w:val="74"/>
              <w:ind w:firstLine="0" w:firstLineChars="0"/>
              <w:jc w:val="center"/>
              <w:rPr>
                <w:rFonts w:ascii="宋体"/>
                <w:b/>
                <w:sz w:val="21"/>
                <w:szCs w:val="21"/>
              </w:rPr>
            </w:pPr>
            <w:r>
              <w:rPr>
                <w:rFonts w:hint="eastAsia" w:ascii="宋体"/>
                <w:b/>
                <w:sz w:val="21"/>
                <w:szCs w:val="21"/>
              </w:rPr>
              <w:t>检测时间</w:t>
            </w:r>
          </w:p>
        </w:tc>
        <w:tc>
          <w:tcPr>
            <w:tcW w:w="1155" w:type="dxa"/>
            <w:vMerge w:val="restart"/>
            <w:vAlign w:val="center"/>
          </w:tcPr>
          <w:p>
            <w:pPr>
              <w:pStyle w:val="74"/>
              <w:ind w:firstLine="0" w:firstLineChars="0"/>
              <w:jc w:val="center"/>
              <w:rPr>
                <w:rFonts w:ascii="宋体"/>
                <w:b/>
                <w:sz w:val="21"/>
                <w:szCs w:val="21"/>
              </w:rPr>
            </w:pPr>
            <w:r>
              <w:rPr>
                <w:rFonts w:ascii="宋体"/>
                <w:b/>
                <w:sz w:val="21"/>
                <w:szCs w:val="21"/>
              </w:rPr>
              <w:t>检测</w:t>
            </w:r>
          </w:p>
          <w:p>
            <w:pPr>
              <w:pStyle w:val="74"/>
              <w:ind w:firstLine="0" w:firstLineChars="0"/>
              <w:jc w:val="center"/>
              <w:rPr>
                <w:rFonts w:ascii="宋体"/>
                <w:b/>
                <w:sz w:val="21"/>
                <w:szCs w:val="21"/>
              </w:rPr>
            </w:pPr>
            <w:r>
              <w:rPr>
                <w:rFonts w:ascii="宋体"/>
                <w:b/>
                <w:sz w:val="21"/>
                <w:szCs w:val="21"/>
              </w:rPr>
              <w:t>项目</w:t>
            </w:r>
          </w:p>
        </w:tc>
        <w:tc>
          <w:tcPr>
            <w:tcW w:w="2019" w:type="dxa"/>
            <w:vMerge w:val="restart"/>
            <w:vAlign w:val="center"/>
          </w:tcPr>
          <w:p>
            <w:pPr>
              <w:pStyle w:val="74"/>
              <w:ind w:firstLine="0" w:firstLineChars="0"/>
              <w:jc w:val="center"/>
              <w:rPr>
                <w:rFonts w:ascii="宋体"/>
                <w:b/>
                <w:sz w:val="21"/>
                <w:szCs w:val="21"/>
              </w:rPr>
            </w:pPr>
            <w:r>
              <w:rPr>
                <w:rFonts w:ascii="宋体"/>
                <w:b/>
                <w:sz w:val="21"/>
                <w:szCs w:val="21"/>
              </w:rPr>
              <w:t>单位</w:t>
            </w:r>
          </w:p>
        </w:tc>
        <w:tc>
          <w:tcPr>
            <w:tcW w:w="5319" w:type="dxa"/>
            <w:gridSpan w:val="4"/>
            <w:vAlign w:val="center"/>
          </w:tcPr>
          <w:p>
            <w:pPr>
              <w:pStyle w:val="74"/>
              <w:ind w:firstLine="0" w:firstLineChars="0"/>
              <w:jc w:val="center"/>
              <w:rPr>
                <w:rFonts w:ascii="宋体"/>
                <w:b/>
                <w:sz w:val="21"/>
                <w:szCs w:val="21"/>
              </w:rPr>
            </w:pPr>
            <w:r>
              <w:rPr>
                <w:rFonts w:ascii="宋体"/>
                <w:b/>
                <w:sz w:val="21"/>
                <w:szCs w:val="21"/>
              </w:rPr>
              <w:t>检测结果</w:t>
            </w:r>
          </w:p>
        </w:tc>
        <w:tc>
          <w:tcPr>
            <w:tcW w:w="1984" w:type="dxa"/>
            <w:vAlign w:val="center"/>
          </w:tcPr>
          <w:p>
            <w:pPr>
              <w:pStyle w:val="74"/>
              <w:ind w:left="-107" w:leftChars="-51" w:right="-107" w:rightChars="-51" w:firstLine="0" w:firstLineChars="0"/>
              <w:jc w:val="center"/>
              <w:rPr>
                <w:rFonts w:ascii="宋体"/>
                <w:b/>
                <w:sz w:val="21"/>
                <w:szCs w:val="21"/>
              </w:rPr>
            </w:pPr>
            <w:r>
              <w:rPr>
                <w:rFonts w:hint="eastAsia" w:ascii="宋体"/>
                <w:b/>
                <w:sz w:val="21"/>
                <w:szCs w:val="21"/>
              </w:rPr>
              <w:t>执行标准及标准值</w:t>
            </w:r>
          </w:p>
        </w:tc>
        <w:tc>
          <w:tcPr>
            <w:tcW w:w="990" w:type="dxa"/>
            <w:vMerge w:val="restart"/>
            <w:vAlign w:val="center"/>
          </w:tcPr>
          <w:p>
            <w:pPr>
              <w:pStyle w:val="74"/>
              <w:ind w:firstLine="0" w:firstLineChars="0"/>
              <w:jc w:val="center"/>
              <w:rPr>
                <w:rFonts w:ascii="宋体"/>
                <w:b/>
                <w:sz w:val="21"/>
                <w:szCs w:val="21"/>
              </w:rPr>
            </w:pPr>
            <w:r>
              <w:rPr>
                <w:rFonts w:ascii="宋体"/>
                <w:b/>
                <w:sz w:val="21"/>
                <w:szCs w:val="21"/>
              </w:rPr>
              <w:t>达标</w:t>
            </w:r>
          </w:p>
          <w:p>
            <w:pPr>
              <w:pStyle w:val="74"/>
              <w:ind w:firstLine="0" w:firstLineChars="0"/>
              <w:jc w:val="center"/>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tcPr>
          <w:p/>
        </w:tc>
        <w:tc>
          <w:tcPr>
            <w:tcW w:w="1155" w:type="dxa"/>
            <w:vMerge w:val="continue"/>
            <w:vAlign w:val="center"/>
          </w:tcPr>
          <w:p/>
        </w:tc>
        <w:tc>
          <w:tcPr>
            <w:tcW w:w="2019" w:type="dxa"/>
            <w:vMerge w:val="continue"/>
            <w:vAlign w:val="center"/>
          </w:tcPr>
          <w:p/>
        </w:tc>
        <w:tc>
          <w:tcPr>
            <w:tcW w:w="1350" w:type="dxa"/>
            <w:vAlign w:val="center"/>
          </w:tcPr>
          <w:p>
            <w:pPr>
              <w:pStyle w:val="74"/>
              <w:ind w:left="-122" w:leftChars="-58" w:right="-101" w:rightChars="-48" w:firstLine="0" w:firstLineChars="0"/>
              <w:jc w:val="center"/>
              <w:rPr>
                <w:rFonts w:ascii="宋体"/>
                <w:sz w:val="21"/>
                <w:szCs w:val="21"/>
              </w:rPr>
            </w:pPr>
            <w:r>
              <w:rPr>
                <w:rFonts w:ascii="宋体"/>
                <w:sz w:val="21"/>
                <w:szCs w:val="21"/>
              </w:rPr>
              <w:t>1</w:t>
            </w:r>
          </w:p>
        </w:tc>
        <w:tc>
          <w:tcPr>
            <w:tcW w:w="1276" w:type="dxa"/>
            <w:vAlign w:val="center"/>
          </w:tcPr>
          <w:p>
            <w:pPr>
              <w:pStyle w:val="74"/>
              <w:ind w:left="-122" w:leftChars="-58" w:right="-101" w:rightChars="-48" w:firstLine="0" w:firstLineChars="0"/>
              <w:jc w:val="center"/>
              <w:rPr>
                <w:rFonts w:ascii="宋体"/>
                <w:sz w:val="21"/>
                <w:szCs w:val="21"/>
              </w:rPr>
            </w:pPr>
            <w:r>
              <w:rPr>
                <w:rFonts w:ascii="宋体"/>
                <w:sz w:val="21"/>
                <w:szCs w:val="21"/>
              </w:rPr>
              <w:t>2</w:t>
            </w:r>
          </w:p>
        </w:tc>
        <w:tc>
          <w:tcPr>
            <w:tcW w:w="1275" w:type="dxa"/>
            <w:vAlign w:val="center"/>
          </w:tcPr>
          <w:p>
            <w:pPr>
              <w:pStyle w:val="74"/>
              <w:ind w:left="-122" w:leftChars="-58" w:right="-101" w:rightChars="-48" w:firstLine="0" w:firstLineChars="0"/>
              <w:jc w:val="center"/>
              <w:rPr>
                <w:rFonts w:ascii="宋体"/>
                <w:sz w:val="21"/>
                <w:szCs w:val="21"/>
              </w:rPr>
            </w:pPr>
            <w:r>
              <w:rPr>
                <w:rFonts w:ascii="宋体"/>
                <w:sz w:val="21"/>
                <w:szCs w:val="21"/>
              </w:rPr>
              <w:t>3</w:t>
            </w:r>
          </w:p>
        </w:tc>
        <w:tc>
          <w:tcPr>
            <w:tcW w:w="1418" w:type="dxa"/>
            <w:vAlign w:val="center"/>
          </w:tcPr>
          <w:p>
            <w:pPr>
              <w:pStyle w:val="74"/>
              <w:ind w:right="-101" w:rightChars="-48" w:firstLine="0" w:firstLineChars="0"/>
              <w:jc w:val="center"/>
              <w:rPr>
                <w:rFonts w:ascii="宋体"/>
                <w:sz w:val="21"/>
                <w:szCs w:val="21"/>
              </w:rPr>
            </w:pPr>
            <w:r>
              <w:rPr>
                <w:rFonts w:hint="eastAsia" w:ascii="宋体"/>
                <w:sz w:val="21"/>
                <w:szCs w:val="21"/>
              </w:rPr>
              <w:t>去除效率（%）</w:t>
            </w:r>
          </w:p>
        </w:tc>
        <w:tc>
          <w:tcPr>
            <w:tcW w:w="1984" w:type="dxa"/>
            <w:vMerge w:val="restart"/>
            <w:vAlign w:val="center"/>
          </w:tcPr>
          <w:p>
            <w:pPr>
              <w:pStyle w:val="74"/>
              <w:ind w:firstLine="0" w:firstLineChars="0"/>
              <w:jc w:val="center"/>
              <w:rPr>
                <w:rFonts w:ascii="宋体"/>
                <w:sz w:val="21"/>
                <w:szCs w:val="21"/>
              </w:rPr>
            </w:pPr>
            <w:r>
              <w:rPr>
                <w:rFonts w:hint="eastAsia" w:ascii="宋体"/>
                <w:sz w:val="21"/>
                <w:szCs w:val="21"/>
              </w:rPr>
              <w:t>（GB14554-1993）表2</w:t>
            </w:r>
          </w:p>
        </w:tc>
        <w:tc>
          <w:tcPr>
            <w:tcW w:w="990"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pPr>
              <w:jc w:val="center"/>
              <w:rPr>
                <w:rFonts w:ascii="宋体" w:eastAsia="宋体" w:cs="宋体"/>
                <w:szCs w:val="21"/>
              </w:rPr>
            </w:pPr>
            <w:r>
              <w:rPr>
                <w:rFonts w:hint="eastAsia" w:ascii="宋体" w:eastAsia="宋体" w:cs="宋体"/>
                <w:szCs w:val="21"/>
              </w:rPr>
              <w:t>生物除臭装置处理设施进口◎</w:t>
            </w: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2019.7.26</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19026</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19505</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19456</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Merge w:val="continue"/>
            <w:vAlign w:val="center"/>
          </w:tcP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硫化氢</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2.00</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1.95</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1.93</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3.81×10</w:t>
            </w:r>
            <w:r>
              <w:rPr>
                <w:rFonts w:hint="eastAsia" w:ascii="宋体" w:hAnsi="宋体" w:eastAsia="宋体" w:cs="宋体"/>
                <w:szCs w:val="21"/>
                <w:vertAlign w:val="superscript"/>
              </w:rPr>
              <w:t>-2</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3.80×10</w:t>
            </w:r>
            <w:r>
              <w:rPr>
                <w:rFonts w:hint="eastAsia" w:ascii="宋体" w:hAnsi="宋体" w:eastAsia="宋体" w:cs="宋体"/>
                <w:szCs w:val="21"/>
                <w:vertAlign w:val="superscript"/>
              </w:rPr>
              <w:t>-2</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3.76×10</w:t>
            </w:r>
            <w:r>
              <w:rPr>
                <w:rFonts w:hint="eastAsia" w:ascii="宋体" w:hAnsi="宋体" w:eastAsia="宋体" w:cs="宋体"/>
                <w:szCs w:val="21"/>
                <w:vertAlign w:val="superscript"/>
              </w:rPr>
              <w:t>-2</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氨</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13.4</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12.5</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13.1</w:t>
            </w:r>
          </w:p>
        </w:tc>
        <w:tc>
          <w:tcPr>
            <w:tcW w:w="1418" w:type="dxa"/>
            <w:vAlign w:val="center"/>
          </w:tcPr>
          <w:p>
            <w:pPr>
              <w:jc w:val="center"/>
              <w:rPr>
                <w:rFonts w:ascii="宋体" w:eastAsia="宋体" w:cs="宋体"/>
                <w:szCs w:val="21"/>
              </w:rPr>
            </w:pPr>
            <w:r>
              <w:rPr>
                <w:rFonts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0.255</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0.244</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0.255</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臭气浓度</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实测浓度（无量纲）</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417</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417</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550</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restart"/>
            <w:vAlign w:val="center"/>
          </w:tcPr>
          <w:p>
            <w:r>
              <w:rPr>
                <w:rFonts w:hint="eastAsia" w:ascii="宋体" w:eastAsia="宋体" w:cs="宋体"/>
                <w:szCs w:val="21"/>
              </w:rPr>
              <w:t>生物除臭装置处理设施出口◎</w:t>
            </w:r>
          </w:p>
        </w:tc>
        <w:tc>
          <w:tcPr>
            <w:tcW w:w="1155" w:type="dxa"/>
            <w:vMerge w:val="restart"/>
            <w:vAlign w:val="center"/>
          </w:tcPr>
          <w:p>
            <w:pPr>
              <w:widowControl/>
              <w:spacing w:line="360" w:lineRule="atLeast"/>
              <w:ind w:left="-103" w:leftChars="-49" w:right="-109" w:rightChars="-52"/>
              <w:jc w:val="center"/>
            </w:pPr>
            <w:r>
              <w:rPr>
                <w:rFonts w:hint="eastAsia" w:ascii="宋体" w:eastAsia="宋体" w:cs="宋体"/>
                <w:szCs w:val="21"/>
              </w:rPr>
              <w:t>2019.7.26</w:t>
            </w: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排气量</w:t>
            </w:r>
          </w:p>
        </w:tc>
        <w:tc>
          <w:tcPr>
            <w:tcW w:w="2019"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17048</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17054</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16137</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spacing w:line="360" w:lineRule="atLeast"/>
              <w:ind w:left="-103" w:leftChars="-49" w:right="-109" w:rightChars="-52"/>
              <w:jc w:val="center"/>
              <w:rPr>
                <w:rFonts w:ascii="宋体" w:eastAsia="宋体" w:cs="宋体"/>
                <w:szCs w:val="21"/>
              </w:rPr>
            </w:pPr>
            <w:r>
              <w:rPr>
                <w:rFonts w:hint="eastAsia" w:ascii="宋体" w:eastAsia="宋体" w:cs="宋体"/>
                <w:szCs w:val="21"/>
              </w:rPr>
              <w:t>硫化氢</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0.216</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0.214</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0.214</w:t>
            </w:r>
          </w:p>
        </w:tc>
        <w:tc>
          <w:tcPr>
            <w:tcW w:w="1418" w:type="dxa"/>
            <w:vMerge w:val="restart"/>
            <w:vAlign w:val="center"/>
          </w:tcPr>
          <w:p>
            <w:pPr>
              <w:jc w:val="center"/>
              <w:rPr>
                <w:rFonts w:ascii="宋体" w:eastAsia="宋体" w:cs="宋体"/>
                <w:szCs w:val="21"/>
              </w:rPr>
            </w:pPr>
            <w:r>
              <w:rPr>
                <w:rFonts w:hint="eastAsia" w:ascii="宋体" w:eastAsia="宋体" w:cs="宋体"/>
                <w:szCs w:val="21"/>
              </w:rPr>
              <w:t>91%</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3.68×10</w:t>
            </w:r>
            <w:r>
              <w:rPr>
                <w:rFonts w:hint="eastAsia" w:ascii="宋体" w:hAnsi="宋体" w:eastAsia="宋体" w:cs="宋体"/>
                <w:szCs w:val="21"/>
                <w:vertAlign w:val="superscript"/>
              </w:rPr>
              <w:t>-3</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3.65×10</w:t>
            </w:r>
            <w:r>
              <w:rPr>
                <w:rFonts w:hint="eastAsia" w:ascii="宋体" w:hAnsi="宋体" w:eastAsia="宋体" w:cs="宋体"/>
                <w:szCs w:val="21"/>
                <w:vertAlign w:val="superscript"/>
              </w:rPr>
              <w:t>-3</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3.45×10</w:t>
            </w:r>
            <w:r>
              <w:rPr>
                <w:rFonts w:hint="eastAsia" w:ascii="宋体" w:hAnsi="宋体" w:eastAsia="宋体" w:cs="宋体"/>
                <w:szCs w:val="21"/>
                <w:vertAlign w:val="superscript"/>
              </w:rPr>
              <w:t>-3</w:t>
            </w:r>
          </w:p>
        </w:tc>
        <w:tc>
          <w:tcPr>
            <w:tcW w:w="1418" w:type="dxa"/>
            <w:vMerge w:val="continue"/>
            <w:vAlign w:val="center"/>
          </w:tcPr>
          <w:p>
            <w:pPr>
              <w:jc w:val="center"/>
              <w:rPr>
                <w:rFonts w:ascii="宋体" w:eastAsia="宋体" w:cs="宋体"/>
                <w:szCs w:val="21"/>
              </w:rPr>
            </w:pP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≤0.33</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restart"/>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氨</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浓度（mg/m</w:t>
            </w:r>
            <w:r>
              <w:rPr>
                <w:rFonts w:hint="eastAsia" w:ascii="宋体" w:eastAsia="宋体" w:cs="宋体"/>
                <w:szCs w:val="21"/>
                <w:vertAlign w:val="superscript"/>
              </w:rPr>
              <w:t>3</w:t>
            </w:r>
            <w:r>
              <w:rPr>
                <w:rFonts w:hint="eastAsia" w:ascii="宋体" w:eastAsia="宋体" w:cs="宋体"/>
                <w:szCs w:val="21"/>
              </w:rPr>
              <w:t>）</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6.48</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6.05</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6.18</w:t>
            </w:r>
          </w:p>
        </w:tc>
        <w:tc>
          <w:tcPr>
            <w:tcW w:w="1418" w:type="dxa"/>
            <w:vMerge w:val="restart"/>
            <w:vAlign w:val="center"/>
          </w:tcPr>
          <w:p>
            <w:pPr>
              <w:jc w:val="center"/>
              <w:rPr>
                <w:rFonts w:ascii="宋体" w:eastAsia="宋体" w:cs="宋体"/>
                <w:szCs w:val="21"/>
              </w:rPr>
            </w:pPr>
            <w:r>
              <w:rPr>
                <w:rFonts w:hint="eastAsia" w:ascii="宋体" w:eastAsia="宋体" w:cs="宋体"/>
                <w:szCs w:val="21"/>
              </w:rPr>
              <w:t>58%</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Merge w:val="continue"/>
            <w:vAlign w:val="center"/>
          </w:tcPr>
          <w:p>
            <w:pPr>
              <w:widowControl/>
              <w:spacing w:line="360" w:lineRule="atLeast"/>
              <w:ind w:left="-103" w:leftChars="-49" w:right="-109" w:rightChars="-52"/>
              <w:jc w:val="center"/>
              <w:rPr>
                <w:rFonts w:ascii="宋体" w:eastAsia="宋体" w:cs="宋体"/>
                <w:szCs w:val="21"/>
              </w:rPr>
            </w:pP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排放速率（kg/h）</w:t>
            </w:r>
          </w:p>
        </w:tc>
        <w:tc>
          <w:tcPr>
            <w:tcW w:w="1350"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0.110</w:t>
            </w:r>
          </w:p>
        </w:tc>
        <w:tc>
          <w:tcPr>
            <w:tcW w:w="1276"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0.103</w:t>
            </w:r>
          </w:p>
        </w:tc>
        <w:tc>
          <w:tcPr>
            <w:tcW w:w="1275" w:type="dxa"/>
            <w:vAlign w:val="center"/>
          </w:tcPr>
          <w:p>
            <w:pPr>
              <w:spacing w:line="280" w:lineRule="exact"/>
              <w:jc w:val="center"/>
              <w:rPr>
                <w:rFonts w:ascii="宋体" w:hAnsi="宋体" w:eastAsia="宋体" w:cs="宋体"/>
                <w:szCs w:val="21"/>
              </w:rPr>
            </w:pPr>
            <w:r>
              <w:rPr>
                <w:rFonts w:hint="eastAsia" w:ascii="宋体" w:hAnsi="宋体" w:eastAsia="宋体" w:cs="宋体"/>
                <w:szCs w:val="21"/>
              </w:rPr>
              <w:t>0.100</w:t>
            </w:r>
          </w:p>
        </w:tc>
        <w:tc>
          <w:tcPr>
            <w:tcW w:w="1418" w:type="dxa"/>
            <w:vMerge w:val="continue"/>
            <w:vAlign w:val="center"/>
          </w:tcPr>
          <w:p>
            <w:pPr>
              <w:jc w:val="center"/>
              <w:rPr>
                <w:rFonts w:ascii="宋体" w:eastAsia="宋体" w:cs="宋体"/>
                <w:szCs w:val="21"/>
              </w:rPr>
            </w:pP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≤4.9</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9" w:type="dxa"/>
            <w:vMerge w:val="continue"/>
            <w:vAlign w:val="center"/>
          </w:tcPr>
          <w:p/>
        </w:tc>
        <w:tc>
          <w:tcPr>
            <w:tcW w:w="1155" w:type="dxa"/>
            <w:vMerge w:val="continue"/>
            <w:vAlign w:val="center"/>
          </w:tcPr>
          <w:p/>
        </w:tc>
        <w:tc>
          <w:tcPr>
            <w:tcW w:w="1155"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臭气浓度</w:t>
            </w:r>
          </w:p>
        </w:tc>
        <w:tc>
          <w:tcPr>
            <w:tcW w:w="2019" w:type="dxa"/>
            <w:vAlign w:val="center"/>
          </w:tcPr>
          <w:p>
            <w:pPr>
              <w:widowControl/>
              <w:spacing w:line="360" w:lineRule="atLeast"/>
              <w:jc w:val="center"/>
              <w:rPr>
                <w:rFonts w:ascii="宋体" w:eastAsia="宋体" w:cs="宋体"/>
                <w:szCs w:val="21"/>
              </w:rPr>
            </w:pPr>
            <w:r>
              <w:rPr>
                <w:rFonts w:hint="eastAsia" w:ascii="宋体" w:eastAsia="宋体" w:cs="宋体"/>
                <w:szCs w:val="21"/>
              </w:rPr>
              <w:t>实测浓度（无量纲）</w:t>
            </w:r>
          </w:p>
        </w:tc>
        <w:tc>
          <w:tcPr>
            <w:tcW w:w="1350" w:type="dxa"/>
            <w:vAlign w:val="center"/>
          </w:tcPr>
          <w:p>
            <w:pPr>
              <w:jc w:val="center"/>
              <w:rPr>
                <w:rFonts w:ascii="宋体" w:hAnsi="宋体" w:eastAsia="宋体" w:cs="Times New Roman"/>
                <w:szCs w:val="21"/>
              </w:rPr>
            </w:pPr>
            <w:r>
              <w:rPr>
                <w:rFonts w:hint="eastAsia" w:ascii="宋体" w:hAnsi="宋体" w:eastAsia="宋体" w:cs="Times New Roman"/>
                <w:szCs w:val="21"/>
              </w:rPr>
              <w:t>98</w:t>
            </w:r>
          </w:p>
        </w:tc>
        <w:tc>
          <w:tcPr>
            <w:tcW w:w="1276" w:type="dxa"/>
            <w:vAlign w:val="center"/>
          </w:tcPr>
          <w:p>
            <w:pPr>
              <w:jc w:val="center"/>
              <w:rPr>
                <w:rFonts w:ascii="宋体" w:hAnsi="宋体" w:eastAsia="宋体" w:cs="Times New Roman"/>
                <w:szCs w:val="21"/>
              </w:rPr>
            </w:pPr>
            <w:r>
              <w:rPr>
                <w:rFonts w:hint="eastAsia" w:ascii="宋体" w:hAnsi="宋体" w:eastAsia="宋体" w:cs="Times New Roman"/>
                <w:szCs w:val="21"/>
              </w:rPr>
              <w:t>98</w:t>
            </w:r>
          </w:p>
        </w:tc>
        <w:tc>
          <w:tcPr>
            <w:tcW w:w="1275" w:type="dxa"/>
            <w:vAlign w:val="center"/>
          </w:tcPr>
          <w:p>
            <w:pPr>
              <w:jc w:val="center"/>
              <w:rPr>
                <w:rFonts w:ascii="宋体" w:hAnsi="宋体" w:eastAsia="宋体" w:cs="Times New Roman"/>
                <w:szCs w:val="21"/>
              </w:rPr>
            </w:pPr>
            <w:r>
              <w:rPr>
                <w:rFonts w:hint="eastAsia" w:ascii="宋体" w:hAnsi="宋体" w:eastAsia="宋体" w:cs="Times New Roman"/>
                <w:szCs w:val="21"/>
              </w:rPr>
              <w:t>72</w:t>
            </w:r>
          </w:p>
        </w:tc>
        <w:tc>
          <w:tcPr>
            <w:tcW w:w="1418" w:type="dxa"/>
            <w:vAlign w:val="center"/>
          </w:tcPr>
          <w:p>
            <w:pPr>
              <w:jc w:val="center"/>
              <w:rPr>
                <w:rFonts w:ascii="宋体" w:eastAsia="宋体" w:cs="宋体"/>
                <w:szCs w:val="21"/>
              </w:rPr>
            </w:pPr>
            <w:r>
              <w:rPr>
                <w:rFonts w:hint="eastAsia" w:ascii="宋体" w:eastAsia="宋体" w:cs="宋体"/>
                <w:szCs w:val="21"/>
              </w:rPr>
              <w:t>/</w:t>
            </w:r>
          </w:p>
        </w:tc>
        <w:tc>
          <w:tcPr>
            <w:tcW w:w="1984" w:type="dxa"/>
            <w:vAlign w:val="center"/>
          </w:tcPr>
          <w:p>
            <w:pPr>
              <w:widowControl/>
              <w:spacing w:line="360" w:lineRule="atLeast"/>
              <w:ind w:left="-103" w:leftChars="-49" w:right="-109" w:rightChars="-52"/>
              <w:jc w:val="center"/>
              <w:rPr>
                <w:rFonts w:ascii="宋体" w:eastAsia="宋体" w:cs="宋体"/>
                <w:szCs w:val="21"/>
              </w:rPr>
            </w:pPr>
            <w:r>
              <w:rPr>
                <w:rFonts w:hint="eastAsia" w:ascii="宋体" w:eastAsia="宋体" w:cs="宋体"/>
                <w:szCs w:val="21"/>
              </w:rPr>
              <w:t>≤2000</w:t>
            </w:r>
          </w:p>
        </w:tc>
        <w:tc>
          <w:tcPr>
            <w:tcW w:w="990" w:type="dxa"/>
            <w:vAlign w:val="center"/>
          </w:tcPr>
          <w:p>
            <w:pPr>
              <w:pStyle w:val="74"/>
              <w:ind w:firstLine="0" w:firstLineChars="0"/>
              <w:jc w:val="center"/>
              <w:rPr>
                <w:rFonts w:ascii="宋体" w:cs="宋体"/>
                <w:sz w:val="21"/>
                <w:szCs w:val="21"/>
              </w:rPr>
            </w:pPr>
            <w:r>
              <w:rPr>
                <w:rFonts w:hint="eastAsia" w:ascii="宋体" w:cs="宋体"/>
                <w:sz w:val="21"/>
                <w:szCs w:val="21"/>
              </w:rPr>
              <w:t>达标</w:t>
            </w:r>
          </w:p>
        </w:tc>
      </w:tr>
    </w:tbl>
    <w:p>
      <w:pPr>
        <w:widowControl/>
        <w:spacing w:line="480" w:lineRule="atLeast"/>
        <w:ind w:firstLine="480" w:firstLineChars="200"/>
        <w:rPr>
          <w:rFonts w:ascii="宋体" w:hAnsi="宋体" w:eastAsia="宋体" w:cs="宋体"/>
          <w:kern w:val="0"/>
          <w:sz w:val="24"/>
          <w:szCs w:val="21"/>
        </w:rPr>
        <w:sectPr>
          <w:pgSz w:w="16838" w:h="11906" w:orient="landscape"/>
          <w:pgMar w:top="1800" w:right="1440" w:bottom="1800" w:left="1440" w:header="851" w:footer="992" w:gutter="0"/>
          <w:cols w:space="720" w:num="1"/>
          <w:docGrid w:type="lines" w:linePitch="312" w:charSpace="0"/>
        </w:sectPr>
      </w:pPr>
    </w:p>
    <w:p>
      <w:pPr>
        <w:spacing w:line="460" w:lineRule="exact"/>
        <w:ind w:firstLine="480" w:firstLineChars="200"/>
        <w:rPr>
          <w:rFonts w:ascii="宋体" w:hAnsi="宋体" w:eastAsia="宋体"/>
          <w:bCs/>
          <w:sz w:val="24"/>
        </w:rPr>
      </w:pPr>
      <w:r>
        <w:rPr>
          <w:rFonts w:hint="eastAsia" w:ascii="宋体" w:hAnsi="宋体" w:eastAsia="宋体"/>
          <w:bCs/>
          <w:sz w:val="24"/>
        </w:rPr>
        <w:t>总量控制计算过程：污染物排放总量（t/a）=实测排放浓度（</w:t>
      </w:r>
      <w:r>
        <w:rPr>
          <w:rFonts w:hint="eastAsia" w:ascii="宋体" w:eastAsia="宋体" w:cs="宋体"/>
          <w:szCs w:val="21"/>
        </w:rPr>
        <w:t>mg/m</w:t>
      </w:r>
      <w:r>
        <w:rPr>
          <w:rFonts w:hint="eastAsia" w:ascii="宋体" w:eastAsia="宋体" w:cs="宋体"/>
          <w:szCs w:val="21"/>
          <w:vertAlign w:val="superscript"/>
        </w:rPr>
        <w:t>3</w:t>
      </w:r>
      <w:r>
        <w:rPr>
          <w:rFonts w:hint="eastAsia" w:ascii="宋体" w:eastAsia="宋体" w:cs="宋体"/>
          <w:szCs w:val="21"/>
        </w:rPr>
        <w:t>）</w:t>
      </w:r>
      <w:r>
        <w:rPr>
          <w:rFonts w:hint="eastAsia" w:ascii="宋体" w:hAnsi="宋体" w:eastAsia="宋体"/>
          <w:bCs/>
          <w:sz w:val="24"/>
        </w:rPr>
        <w:t>×排气量（</w:t>
      </w:r>
      <w:r>
        <w:rPr>
          <w:rFonts w:hint="eastAsia" w:ascii="宋体" w:eastAsia="宋体" w:cs="宋体"/>
          <w:szCs w:val="21"/>
        </w:rPr>
        <w:t>m</w:t>
      </w:r>
      <w:r>
        <w:rPr>
          <w:rFonts w:hint="eastAsia" w:ascii="宋体" w:eastAsia="宋体" w:cs="宋体"/>
          <w:szCs w:val="21"/>
          <w:vertAlign w:val="superscript"/>
        </w:rPr>
        <w:t>3</w:t>
      </w:r>
      <w:r>
        <w:rPr>
          <w:rFonts w:hint="eastAsia" w:ascii="宋体" w:eastAsia="宋体" w:cs="宋体"/>
          <w:szCs w:val="21"/>
        </w:rPr>
        <w:t>/h）</w:t>
      </w:r>
      <w:r>
        <w:rPr>
          <w:rFonts w:hint="eastAsia" w:ascii="宋体" w:hAnsi="宋体" w:eastAsia="宋体"/>
          <w:bCs/>
          <w:sz w:val="24"/>
        </w:rPr>
        <w:t>×年运行时间(h)×10</w:t>
      </w:r>
      <w:r>
        <w:rPr>
          <w:rFonts w:hint="eastAsia" w:ascii="宋体" w:hAnsi="宋体" w:eastAsia="宋体"/>
          <w:bCs/>
          <w:sz w:val="24"/>
          <w:vertAlign w:val="superscript"/>
        </w:rPr>
        <w:t>-9</w:t>
      </w:r>
    </w:p>
    <w:p>
      <w:pPr>
        <w:widowControl/>
        <w:spacing w:line="480" w:lineRule="atLeast"/>
        <w:ind w:firstLine="480" w:firstLineChars="200"/>
        <w:rPr>
          <w:rFonts w:ascii="宋体" w:hAnsi="宋体" w:eastAsia="宋体" w:cs="宋体"/>
          <w:kern w:val="0"/>
          <w:sz w:val="24"/>
          <w:szCs w:val="21"/>
        </w:rPr>
      </w:pPr>
      <w:r>
        <w:rPr>
          <w:rFonts w:hint="eastAsia" w:ascii="宋体" w:hAnsi="宋体" w:eastAsia="宋体" w:cs="宋体"/>
          <w:kern w:val="0"/>
          <w:sz w:val="24"/>
          <w:szCs w:val="21"/>
        </w:rPr>
        <w:t>项目年生产365天，每天工作24小时，年运行时间8760h，该项目污染物排放量为：</w:t>
      </w:r>
    </w:p>
    <w:p>
      <w:pPr>
        <w:widowControl/>
        <w:spacing w:line="480" w:lineRule="atLeast"/>
        <w:ind w:firstLine="480" w:firstLineChars="200"/>
        <w:rPr>
          <w:rFonts w:ascii="宋体" w:hAnsi="宋体" w:eastAsia="宋体" w:cs="宋体"/>
          <w:kern w:val="0"/>
          <w:sz w:val="24"/>
          <w:szCs w:val="24"/>
        </w:rPr>
      </w:pPr>
      <w:r>
        <w:rPr>
          <w:rFonts w:hint="eastAsia" w:ascii="宋体" w:hAnsi="宋体" w:eastAsia="宋体" w:cs="宋体"/>
          <w:kern w:val="0"/>
          <w:sz w:val="24"/>
          <w:szCs w:val="24"/>
        </w:rPr>
        <w:t>排气量：15938.09×10</w:t>
      </w:r>
      <w:r>
        <w:rPr>
          <w:rFonts w:hint="eastAsia" w:ascii="宋体" w:hAnsi="宋体" w:eastAsia="宋体" w:cs="宋体"/>
          <w:kern w:val="0"/>
          <w:sz w:val="24"/>
          <w:szCs w:val="24"/>
          <w:vertAlign w:val="superscript"/>
        </w:rPr>
        <w:t>4</w:t>
      </w:r>
      <w:r>
        <w:rPr>
          <w:rFonts w:hint="eastAsia" w:ascii="宋体" w:hAnsi="宋体" w:eastAsia="宋体" w:cs="宋体"/>
          <w:kern w:val="0"/>
          <w:sz w:val="24"/>
          <w:szCs w:val="24"/>
        </w:rPr>
        <w:t>m</w:t>
      </w:r>
      <w:r>
        <w:rPr>
          <w:rFonts w:hint="eastAsia" w:ascii="宋体" w:hAnsi="宋体" w:eastAsia="宋体" w:cs="宋体"/>
          <w:kern w:val="0"/>
          <w:sz w:val="24"/>
          <w:szCs w:val="24"/>
          <w:vertAlign w:val="superscript"/>
        </w:rPr>
        <w:t>3</w:t>
      </w:r>
      <w:r>
        <w:rPr>
          <w:rFonts w:hint="eastAsia" w:ascii="宋体" w:hAnsi="宋体" w:eastAsia="宋体" w:cs="宋体"/>
          <w:kern w:val="0"/>
          <w:sz w:val="24"/>
          <w:szCs w:val="24"/>
        </w:rPr>
        <w:t>/a</w:t>
      </w:r>
    </w:p>
    <w:p>
      <w:pPr>
        <w:widowControl/>
        <w:spacing w:line="480" w:lineRule="atLeast"/>
        <w:ind w:firstLine="480" w:firstLineChars="200"/>
        <w:rPr>
          <w:rFonts w:ascii="宋体" w:hAnsi="宋体" w:eastAsia="宋体" w:cs="宋体"/>
          <w:kern w:val="0"/>
          <w:sz w:val="24"/>
          <w:szCs w:val="24"/>
        </w:rPr>
      </w:pPr>
      <w:r>
        <w:rPr>
          <w:rFonts w:hint="eastAsia" w:ascii="宋体" w:hAnsi="宋体" w:eastAsia="宋体" w:cs="宋体"/>
          <w:kern w:val="0"/>
          <w:sz w:val="24"/>
          <w:szCs w:val="24"/>
        </w:rPr>
        <w:t>颗粒物：0.036t/a；</w:t>
      </w:r>
    </w:p>
    <w:p>
      <w:pPr>
        <w:widowControl/>
        <w:spacing w:line="480" w:lineRule="atLeast"/>
        <w:ind w:firstLine="480" w:firstLineChars="200"/>
        <w:rPr>
          <w:rFonts w:ascii="宋体" w:hAnsi="宋体" w:eastAsia="宋体"/>
          <w:sz w:val="24"/>
          <w:szCs w:val="24"/>
        </w:rPr>
      </w:pPr>
      <w:r>
        <w:rPr>
          <w:rFonts w:hint="eastAsia" w:ascii="宋体" w:hAnsi="宋体" w:eastAsia="宋体" w:cs="宋体"/>
          <w:kern w:val="0"/>
          <w:sz w:val="24"/>
          <w:szCs w:val="24"/>
        </w:rPr>
        <w:t>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0.040t/a</w:t>
      </w:r>
      <w:r>
        <w:rPr>
          <w:rFonts w:hint="eastAsia" w:ascii="宋体" w:hAnsi="宋体" w:eastAsia="宋体" w:cs="宋体"/>
          <w:kern w:val="0"/>
          <w:sz w:val="24"/>
          <w:szCs w:val="24"/>
        </w:rPr>
        <w:t>；</w:t>
      </w:r>
    </w:p>
    <w:p>
      <w:pPr>
        <w:widowControl/>
        <w:spacing w:line="480" w:lineRule="atLeast"/>
        <w:ind w:firstLine="480" w:firstLineChars="200"/>
        <w:rPr>
          <w:rFonts w:ascii="宋体" w:hAnsi="宋体" w:eastAsia="宋体" w:cs="宋体"/>
          <w:kern w:val="0"/>
          <w:sz w:val="24"/>
          <w:szCs w:val="24"/>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kern w:val="0"/>
          <w:sz w:val="24"/>
          <w:szCs w:val="24"/>
        </w:rPr>
        <w:t>氮氧化物：1.20t/a。</w:t>
      </w:r>
    </w:p>
    <w:p>
      <w:pPr>
        <w:pStyle w:val="5"/>
        <w:ind w:firstLine="480" w:firstLineChars="200"/>
      </w:pPr>
      <w:r>
        <w:rPr>
          <w:rFonts w:hint="eastAsia"/>
        </w:rPr>
        <w:t>7.1.2无组织废气检测结果</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表7-2 无组织废气检测结果</w:t>
      </w:r>
    </w:p>
    <w:tbl>
      <w:tblPr>
        <w:tblStyle w:val="31"/>
        <w:tblW w:w="9280" w:type="dxa"/>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54"/>
        <w:gridCol w:w="924"/>
        <w:gridCol w:w="734"/>
        <w:gridCol w:w="839"/>
        <w:gridCol w:w="841"/>
        <w:gridCol w:w="806"/>
        <w:gridCol w:w="850"/>
        <w:gridCol w:w="1705"/>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restart"/>
            <w:vAlign w:val="center"/>
          </w:tcPr>
          <w:p>
            <w:pPr>
              <w:pStyle w:val="74"/>
              <w:spacing w:line="240" w:lineRule="exact"/>
              <w:ind w:firstLine="0" w:firstLineChars="0"/>
              <w:jc w:val="both"/>
              <w:rPr>
                <w:rFonts w:ascii="宋体"/>
                <w:b/>
                <w:sz w:val="21"/>
                <w:szCs w:val="21"/>
              </w:rPr>
            </w:pPr>
            <w:r>
              <w:rPr>
                <w:rFonts w:hint="eastAsia" w:ascii="宋体"/>
                <w:b/>
                <w:sz w:val="21"/>
                <w:szCs w:val="21"/>
              </w:rPr>
              <w:t>检测</w:t>
            </w:r>
          </w:p>
          <w:p>
            <w:pPr>
              <w:pStyle w:val="74"/>
              <w:spacing w:line="240" w:lineRule="exact"/>
              <w:ind w:firstLine="0" w:firstLineChars="0"/>
              <w:jc w:val="both"/>
              <w:rPr>
                <w:rFonts w:ascii="宋体"/>
                <w:b/>
                <w:sz w:val="21"/>
                <w:szCs w:val="21"/>
              </w:rPr>
            </w:pPr>
            <w:r>
              <w:rPr>
                <w:rFonts w:hint="eastAsia" w:ascii="宋体"/>
                <w:b/>
                <w:sz w:val="21"/>
                <w:szCs w:val="21"/>
              </w:rPr>
              <w:t>项目</w:t>
            </w:r>
          </w:p>
        </w:tc>
        <w:tc>
          <w:tcPr>
            <w:tcW w:w="1154"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检测</w:t>
            </w:r>
          </w:p>
          <w:p>
            <w:pPr>
              <w:pStyle w:val="74"/>
              <w:spacing w:line="240" w:lineRule="exact"/>
              <w:ind w:firstLine="0" w:firstLineChars="0"/>
              <w:jc w:val="center"/>
              <w:rPr>
                <w:rFonts w:ascii="宋体"/>
                <w:b/>
                <w:sz w:val="21"/>
                <w:szCs w:val="21"/>
              </w:rPr>
            </w:pPr>
            <w:r>
              <w:rPr>
                <w:rFonts w:ascii="宋体"/>
                <w:b/>
                <w:sz w:val="21"/>
                <w:szCs w:val="21"/>
              </w:rPr>
              <w:t>日期</w:t>
            </w:r>
          </w:p>
        </w:tc>
        <w:tc>
          <w:tcPr>
            <w:tcW w:w="924" w:type="dxa"/>
            <w:vMerge w:val="restart"/>
            <w:vAlign w:val="center"/>
          </w:tcPr>
          <w:p>
            <w:pPr>
              <w:pStyle w:val="74"/>
              <w:spacing w:line="240" w:lineRule="exact"/>
              <w:ind w:firstLine="0" w:firstLineChars="0"/>
              <w:jc w:val="center"/>
              <w:rPr>
                <w:rFonts w:ascii="宋体"/>
                <w:b/>
                <w:sz w:val="21"/>
                <w:szCs w:val="21"/>
              </w:rPr>
            </w:pPr>
            <w:r>
              <w:rPr>
                <w:rFonts w:hint="eastAsia" w:ascii="宋体"/>
                <w:b/>
                <w:sz w:val="21"/>
                <w:szCs w:val="21"/>
              </w:rPr>
              <w:t>单位</w:t>
            </w:r>
          </w:p>
        </w:tc>
        <w:tc>
          <w:tcPr>
            <w:tcW w:w="734" w:type="dxa"/>
            <w:vMerge w:val="restart"/>
            <w:vAlign w:val="center"/>
          </w:tcPr>
          <w:p>
            <w:pPr>
              <w:pStyle w:val="74"/>
              <w:spacing w:line="240" w:lineRule="exact"/>
              <w:ind w:firstLine="0" w:firstLineChars="0"/>
              <w:jc w:val="center"/>
              <w:rPr>
                <w:rFonts w:ascii="宋体"/>
                <w:b/>
                <w:sz w:val="21"/>
                <w:szCs w:val="21"/>
              </w:rPr>
            </w:pPr>
            <w:r>
              <w:rPr>
                <w:rFonts w:hint="eastAsia" w:ascii="宋体"/>
                <w:b/>
                <w:sz w:val="21"/>
                <w:szCs w:val="21"/>
              </w:rPr>
              <w:t>检测</w:t>
            </w:r>
          </w:p>
          <w:p>
            <w:pPr>
              <w:pStyle w:val="74"/>
              <w:spacing w:line="240" w:lineRule="exact"/>
              <w:ind w:firstLine="0" w:firstLineChars="0"/>
              <w:jc w:val="center"/>
              <w:rPr>
                <w:rFonts w:ascii="宋体"/>
                <w:b/>
                <w:sz w:val="21"/>
                <w:szCs w:val="21"/>
              </w:rPr>
            </w:pPr>
            <w:r>
              <w:rPr>
                <w:rFonts w:hint="eastAsia" w:ascii="宋体"/>
                <w:b/>
                <w:sz w:val="21"/>
                <w:szCs w:val="21"/>
              </w:rPr>
              <w:t>点位</w:t>
            </w:r>
          </w:p>
        </w:tc>
        <w:tc>
          <w:tcPr>
            <w:tcW w:w="3336" w:type="dxa"/>
            <w:gridSpan w:val="4"/>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705"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执行标准</w:t>
            </w:r>
          </w:p>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及标准值</w:t>
            </w:r>
          </w:p>
        </w:tc>
        <w:tc>
          <w:tcPr>
            <w:tcW w:w="731"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达标</w:t>
            </w:r>
          </w:p>
          <w:p>
            <w:pPr>
              <w:pStyle w:val="74"/>
              <w:spacing w:line="240" w:lineRule="exact"/>
              <w:ind w:firstLine="0" w:firstLineChars="0"/>
              <w:jc w:val="center"/>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tc>
        <w:tc>
          <w:tcPr>
            <w:tcW w:w="1154" w:type="dxa"/>
            <w:vMerge w:val="continue"/>
            <w:vAlign w:val="center"/>
          </w:tcPr>
          <w:p/>
        </w:tc>
        <w:tc>
          <w:tcPr>
            <w:tcW w:w="924" w:type="dxa"/>
            <w:vMerge w:val="continue"/>
            <w:vAlign w:val="center"/>
          </w:tcPr>
          <w:p/>
        </w:tc>
        <w:tc>
          <w:tcPr>
            <w:tcW w:w="734" w:type="dxa"/>
            <w:vMerge w:val="continue"/>
            <w:vAlign w:val="center"/>
          </w:tcPr>
          <w:p/>
        </w:tc>
        <w:tc>
          <w:tcPr>
            <w:tcW w:w="839" w:type="dxa"/>
            <w:vAlign w:val="center"/>
          </w:tcPr>
          <w:p>
            <w:pPr>
              <w:pStyle w:val="74"/>
              <w:spacing w:line="240" w:lineRule="exact"/>
              <w:ind w:left="-122" w:leftChars="-58" w:right="-107" w:rightChars="-51" w:firstLine="0" w:firstLineChars="0"/>
              <w:jc w:val="center"/>
              <w:rPr>
                <w:rFonts w:ascii="宋体" w:cs="宋体"/>
                <w:sz w:val="21"/>
                <w:szCs w:val="21"/>
              </w:rPr>
            </w:pPr>
            <w:r>
              <w:rPr>
                <w:rFonts w:hint="eastAsia" w:ascii="宋体" w:cs="宋体"/>
                <w:sz w:val="21"/>
                <w:szCs w:val="21"/>
              </w:rPr>
              <w:t>1</w:t>
            </w:r>
          </w:p>
        </w:tc>
        <w:tc>
          <w:tcPr>
            <w:tcW w:w="841" w:type="dxa"/>
            <w:vAlign w:val="center"/>
          </w:tcPr>
          <w:p>
            <w:pPr>
              <w:pStyle w:val="74"/>
              <w:spacing w:line="240" w:lineRule="exact"/>
              <w:ind w:left="-122" w:leftChars="-58" w:right="-107" w:rightChars="-51" w:firstLine="0" w:firstLineChars="0"/>
              <w:jc w:val="center"/>
              <w:rPr>
                <w:rFonts w:ascii="宋体" w:cs="宋体"/>
                <w:sz w:val="21"/>
                <w:szCs w:val="21"/>
              </w:rPr>
            </w:pPr>
            <w:r>
              <w:rPr>
                <w:rFonts w:hint="eastAsia" w:ascii="宋体" w:cs="宋体"/>
                <w:sz w:val="21"/>
                <w:szCs w:val="21"/>
              </w:rPr>
              <w:t>2</w:t>
            </w:r>
          </w:p>
        </w:tc>
        <w:tc>
          <w:tcPr>
            <w:tcW w:w="806" w:type="dxa"/>
            <w:tcBorders>
              <w:right w:val="single" w:color="auto" w:sz="4" w:space="0"/>
            </w:tcBorders>
            <w:vAlign w:val="center"/>
          </w:tcPr>
          <w:p>
            <w:pPr>
              <w:pStyle w:val="74"/>
              <w:spacing w:line="240" w:lineRule="exact"/>
              <w:ind w:right="-107" w:rightChars="-51" w:firstLine="0" w:firstLineChars="0"/>
              <w:jc w:val="center"/>
              <w:rPr>
                <w:rFonts w:ascii="宋体" w:cs="宋体"/>
                <w:sz w:val="21"/>
                <w:szCs w:val="21"/>
              </w:rPr>
            </w:pPr>
            <w:r>
              <w:rPr>
                <w:rFonts w:ascii="宋体" w:cs="宋体"/>
                <w:sz w:val="21"/>
                <w:szCs w:val="21"/>
              </w:rPr>
              <w:t>3</w:t>
            </w:r>
          </w:p>
        </w:tc>
        <w:tc>
          <w:tcPr>
            <w:tcW w:w="850" w:type="dxa"/>
            <w:tcBorders>
              <w:left w:val="single" w:color="auto" w:sz="4" w:space="0"/>
            </w:tcBorders>
            <w:vAlign w:val="center"/>
          </w:tcPr>
          <w:p>
            <w:pPr>
              <w:pStyle w:val="74"/>
              <w:spacing w:line="240" w:lineRule="exact"/>
              <w:ind w:right="-107" w:rightChars="-51" w:firstLine="0" w:firstLineChars="0"/>
              <w:jc w:val="center"/>
              <w:rPr>
                <w:rFonts w:ascii="宋体" w:cs="宋体"/>
                <w:sz w:val="21"/>
                <w:szCs w:val="21"/>
              </w:rPr>
            </w:pPr>
            <w:r>
              <w:rPr>
                <w:rFonts w:ascii="宋体" w:cs="宋体"/>
                <w:sz w:val="21"/>
                <w:szCs w:val="21"/>
              </w:rPr>
              <w:t>4</w:t>
            </w:r>
          </w:p>
        </w:tc>
        <w:tc>
          <w:tcPr>
            <w:tcW w:w="1705" w:type="dxa"/>
            <w:vMerge w:val="continue"/>
            <w:vAlign w:val="center"/>
          </w:tcPr>
          <w:p/>
        </w:tc>
        <w:tc>
          <w:tcPr>
            <w:tcW w:w="731"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硫化氢</w:t>
            </w:r>
          </w:p>
        </w:tc>
        <w:tc>
          <w:tcPr>
            <w:tcW w:w="1154"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2019.7.25</w:t>
            </w:r>
          </w:p>
        </w:tc>
        <w:tc>
          <w:tcPr>
            <w:tcW w:w="924" w:type="dxa"/>
            <w:vAlign w:val="center"/>
          </w:tcPr>
          <w:p>
            <w:pPr>
              <w:pStyle w:val="74"/>
              <w:spacing w:line="240" w:lineRule="exact"/>
              <w:ind w:firstLine="0" w:firstLineChars="0"/>
              <w:jc w:val="center"/>
              <w:rPr>
                <w:rFonts w:ascii="宋体" w:cs="宋体"/>
                <w:sz w:val="21"/>
                <w:szCs w:val="21"/>
              </w:rPr>
            </w:pPr>
            <w:r>
              <w:rPr>
                <w:rFonts w:hint="eastAsia" w:ascii="宋体" w:cs="宋体"/>
                <w:sz w:val="21"/>
                <w:szCs w:val="21"/>
              </w:rPr>
              <w:t>mg/m</w:t>
            </w:r>
            <w:r>
              <w:rPr>
                <w:rFonts w:hint="eastAsia" w:ascii="宋体" w:cs="宋体"/>
                <w:sz w:val="21"/>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○1</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0.001</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1705"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GB18918-2002</w:t>
            </w:r>
          </w:p>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表4二级标准</w:t>
            </w:r>
          </w:p>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≤0.06 mg/m</w:t>
            </w:r>
            <w:r>
              <w:rPr>
                <w:rFonts w:hint="eastAsia" w:ascii="宋体" w:cs="宋体"/>
                <w:sz w:val="21"/>
                <w:szCs w:val="21"/>
                <w:vertAlign w:val="superscript"/>
              </w:rPr>
              <w:t>3</w:t>
            </w:r>
          </w:p>
        </w:tc>
        <w:tc>
          <w:tcPr>
            <w:tcW w:w="731" w:type="dxa"/>
            <w:vMerge w:val="restart"/>
            <w:vAlign w:val="center"/>
          </w:tcPr>
          <w:p>
            <w:pPr>
              <w:pStyle w:val="74"/>
              <w:spacing w:line="240" w:lineRule="exact"/>
              <w:ind w:left="-107" w:leftChars="-51" w:right="-76" w:rightChars="-36"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○2</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0.003</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○3</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0.003</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0.003</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0.003</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2019.7.26</w:t>
            </w: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○1</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0.001</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restart"/>
            <w:vAlign w:val="center"/>
          </w:tcPr>
          <w:p>
            <w:pPr>
              <w:pStyle w:val="74"/>
              <w:spacing w:line="240" w:lineRule="exact"/>
              <w:ind w:left="-107" w:leftChars="-51" w:right="-76" w:rightChars="-36"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○2</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0.003</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○3</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0.001</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0.003</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0.002</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氨</w:t>
            </w:r>
          </w:p>
        </w:tc>
        <w:tc>
          <w:tcPr>
            <w:tcW w:w="1154"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2019.7.25</w:t>
            </w:r>
          </w:p>
        </w:tc>
        <w:tc>
          <w:tcPr>
            <w:tcW w:w="924" w:type="dxa"/>
            <w:vAlign w:val="center"/>
          </w:tcPr>
          <w:p>
            <w:pPr>
              <w:pStyle w:val="74"/>
              <w:spacing w:line="240" w:lineRule="exact"/>
              <w:ind w:firstLine="0" w:firstLineChars="0"/>
              <w:jc w:val="center"/>
              <w:rPr>
                <w:rFonts w:ascii="宋体" w:cs="宋体"/>
                <w:sz w:val="21"/>
                <w:szCs w:val="21"/>
              </w:rPr>
            </w:pPr>
            <w:r>
              <w:rPr>
                <w:rFonts w:hint="eastAsia" w:ascii="宋体" w:cs="宋体"/>
                <w:sz w:val="21"/>
                <w:szCs w:val="21"/>
              </w:rPr>
              <w:t>mg/m</w:t>
            </w:r>
            <w:r>
              <w:rPr>
                <w:rFonts w:hint="eastAsia" w:ascii="宋体" w:cs="宋体"/>
                <w:sz w:val="21"/>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○1</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0.066</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0.085</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0.076</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0.076</w:t>
            </w:r>
          </w:p>
        </w:tc>
        <w:tc>
          <w:tcPr>
            <w:tcW w:w="1705"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GB18918-2002</w:t>
            </w:r>
          </w:p>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表4二级标准</w:t>
            </w:r>
          </w:p>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≤1.5 mg/m</w:t>
            </w:r>
            <w:r>
              <w:rPr>
                <w:rFonts w:hint="eastAsia" w:ascii="宋体" w:cs="宋体"/>
                <w:sz w:val="21"/>
                <w:szCs w:val="21"/>
                <w:vertAlign w:val="superscript"/>
              </w:rPr>
              <w:t>3</w:t>
            </w:r>
          </w:p>
        </w:tc>
        <w:tc>
          <w:tcPr>
            <w:tcW w:w="731" w:type="dxa"/>
            <w:vMerge w:val="restart"/>
            <w:vAlign w:val="center"/>
          </w:tcPr>
          <w:p>
            <w:pPr>
              <w:pStyle w:val="74"/>
              <w:spacing w:line="240" w:lineRule="exact"/>
              <w:ind w:left="-107" w:leftChars="-51" w:right="-76" w:rightChars="-36"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color w:val="FF0000"/>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○2</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0.082</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0.073</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0.069</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0.084</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color w:val="FF0000"/>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○3</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0.075</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0.068</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0.078</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0.096</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2019.7.26</w:t>
            </w: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○1</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0.074</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0.096</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0.082</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0.079</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restart"/>
            <w:vAlign w:val="center"/>
          </w:tcPr>
          <w:p>
            <w:pPr>
              <w:pStyle w:val="74"/>
              <w:spacing w:line="240" w:lineRule="exact"/>
              <w:ind w:left="-107" w:leftChars="-51" w:right="-76" w:rightChars="-36"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○2</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0.065</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0.086</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0.081</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0.074</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1154"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924" w:type="dxa"/>
            <w:vAlign w:val="center"/>
          </w:tcPr>
          <w:p>
            <w:pPr>
              <w:jc w:val="center"/>
            </w:pPr>
            <w:r>
              <w:rPr>
                <w:rFonts w:hint="eastAsia" w:ascii="宋体" w:eastAsia="宋体" w:cs="宋体"/>
                <w:szCs w:val="21"/>
              </w:rPr>
              <w:t>mg/m</w:t>
            </w:r>
            <w:r>
              <w:rPr>
                <w:rFonts w:hint="eastAsia" w:ascii="宋体" w:eastAsia="宋体" w:cs="宋体"/>
                <w:szCs w:val="21"/>
                <w:vertAlign w:val="superscript"/>
              </w:rPr>
              <w:t>3</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○3</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0.085</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0.079</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0.090</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0.085</w:t>
            </w:r>
          </w:p>
        </w:tc>
        <w:tc>
          <w:tcPr>
            <w:tcW w:w="1705" w:type="dxa"/>
            <w:vMerge w:val="continue"/>
            <w:vAlign w:val="center"/>
          </w:tcPr>
          <w:p>
            <w:pPr>
              <w:pStyle w:val="74"/>
              <w:spacing w:line="240" w:lineRule="exact"/>
              <w:ind w:left="-107" w:leftChars="-51" w:right="-107" w:rightChars="-51" w:firstLine="0" w:firstLineChars="0"/>
              <w:jc w:val="center"/>
              <w:rPr>
                <w:rFonts w:ascii="宋体" w:cs="宋体"/>
                <w:sz w:val="21"/>
                <w:szCs w:val="21"/>
              </w:rPr>
            </w:pPr>
          </w:p>
        </w:tc>
        <w:tc>
          <w:tcPr>
            <w:tcW w:w="731" w:type="dxa"/>
            <w:vMerge w:val="continue"/>
            <w:vAlign w:val="center"/>
          </w:tcPr>
          <w:p>
            <w:pPr>
              <w:pStyle w:val="74"/>
              <w:spacing w:line="240" w:lineRule="exact"/>
              <w:ind w:left="-107" w:leftChars="-51" w:right="-76" w:rightChars="-36" w:firstLine="0" w:firstLineChars="0"/>
              <w:jc w:val="center"/>
              <w:rPr>
                <w:rFonts w:asci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ascii="宋体" w:cs="宋体"/>
                <w:sz w:val="21"/>
                <w:szCs w:val="21"/>
              </w:rPr>
              <w:t>臭气</w:t>
            </w:r>
          </w:p>
          <w:p>
            <w:pPr>
              <w:pStyle w:val="74"/>
              <w:spacing w:line="240" w:lineRule="exact"/>
              <w:ind w:left="-107" w:leftChars="-51" w:right="-107" w:rightChars="-51" w:firstLine="0" w:firstLineChars="0"/>
              <w:jc w:val="center"/>
              <w:rPr>
                <w:rFonts w:ascii="宋体" w:cs="宋体"/>
                <w:sz w:val="21"/>
                <w:szCs w:val="21"/>
              </w:rPr>
            </w:pPr>
            <w:r>
              <w:rPr>
                <w:rFonts w:ascii="宋体" w:cs="宋体"/>
                <w:sz w:val="21"/>
                <w:szCs w:val="21"/>
              </w:rPr>
              <w:t>浓度</w:t>
            </w:r>
          </w:p>
        </w:tc>
        <w:tc>
          <w:tcPr>
            <w:tcW w:w="1154"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2019.7.25</w:t>
            </w:r>
          </w:p>
        </w:tc>
        <w:tc>
          <w:tcPr>
            <w:tcW w:w="924" w:type="dxa"/>
            <w:vMerge w:val="restart"/>
            <w:vAlign w:val="center"/>
          </w:tcPr>
          <w:p>
            <w:pPr>
              <w:pStyle w:val="74"/>
              <w:spacing w:line="240" w:lineRule="exact"/>
              <w:ind w:firstLine="0" w:firstLineChars="0"/>
              <w:jc w:val="center"/>
              <w:rPr>
                <w:rFonts w:ascii="宋体" w:cs="宋体"/>
                <w:sz w:val="21"/>
                <w:szCs w:val="21"/>
              </w:rPr>
            </w:pPr>
            <w:r>
              <w:rPr>
                <w:rFonts w:ascii="宋体" w:cs="宋体"/>
                <w:sz w:val="21"/>
                <w:szCs w:val="21"/>
              </w:rPr>
              <w:t>无量纲</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○1</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18</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15</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14</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1705"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GB18918-2002</w:t>
            </w:r>
          </w:p>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表4二级标准</w:t>
            </w:r>
          </w:p>
          <w:p>
            <w:pPr>
              <w:pStyle w:val="74"/>
              <w:spacing w:line="240" w:lineRule="exact"/>
              <w:ind w:right="-2" w:firstLine="420"/>
              <w:jc w:val="both"/>
              <w:rPr>
                <w:rFonts w:ascii="宋体" w:cs="宋体"/>
                <w:sz w:val="21"/>
                <w:szCs w:val="21"/>
              </w:rPr>
            </w:pPr>
            <w:r>
              <w:rPr>
                <w:rFonts w:hint="eastAsia" w:ascii="宋体" w:cs="宋体"/>
                <w:sz w:val="21"/>
                <w:szCs w:val="21"/>
              </w:rPr>
              <w:t>≤20</w:t>
            </w:r>
          </w:p>
        </w:tc>
        <w:tc>
          <w:tcPr>
            <w:tcW w:w="731" w:type="dxa"/>
            <w:vMerge w:val="restart"/>
            <w:vAlign w:val="center"/>
          </w:tcPr>
          <w:p>
            <w:pPr>
              <w:pStyle w:val="74"/>
              <w:spacing w:line="240" w:lineRule="exact"/>
              <w:ind w:left="-107" w:leftChars="-51" w:right="-76" w:rightChars="-36"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tc>
        <w:tc>
          <w:tcPr>
            <w:tcW w:w="1154" w:type="dxa"/>
            <w:vMerge w:val="continue"/>
            <w:vAlign w:val="center"/>
          </w:tcPr>
          <w:p>
            <w:pPr>
              <w:rPr>
                <w:color w:val="FF0000"/>
              </w:rPr>
            </w:pPr>
          </w:p>
        </w:tc>
        <w:tc>
          <w:tcPr>
            <w:tcW w:w="924" w:type="dxa"/>
            <w:vMerge w:val="continue"/>
            <w:vAlign w:val="center"/>
          </w:tcP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○2</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16</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16</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15</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1705" w:type="dxa"/>
            <w:vMerge w:val="continue"/>
            <w:vAlign w:val="center"/>
          </w:tcPr>
          <w:p/>
        </w:tc>
        <w:tc>
          <w:tcPr>
            <w:tcW w:w="731"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tc>
        <w:tc>
          <w:tcPr>
            <w:tcW w:w="1154" w:type="dxa"/>
            <w:vMerge w:val="continue"/>
            <w:vAlign w:val="center"/>
          </w:tcPr>
          <w:p>
            <w:pPr>
              <w:rPr>
                <w:color w:val="FF0000"/>
              </w:rPr>
            </w:pPr>
          </w:p>
        </w:tc>
        <w:tc>
          <w:tcPr>
            <w:tcW w:w="924" w:type="dxa"/>
            <w:vMerge w:val="continue"/>
            <w:vAlign w:val="center"/>
          </w:tcP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○3</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16</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18</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1705" w:type="dxa"/>
            <w:vMerge w:val="continue"/>
            <w:vAlign w:val="center"/>
          </w:tcPr>
          <w:p/>
        </w:tc>
        <w:tc>
          <w:tcPr>
            <w:tcW w:w="731"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tc>
        <w:tc>
          <w:tcPr>
            <w:tcW w:w="1154" w:type="dxa"/>
            <w:vMerge w:val="restart"/>
            <w:vAlign w:val="center"/>
          </w:tcPr>
          <w:p>
            <w:pPr>
              <w:pStyle w:val="74"/>
              <w:spacing w:line="240" w:lineRule="exact"/>
              <w:ind w:left="-107" w:leftChars="-51" w:right="-107" w:rightChars="-51" w:firstLine="0" w:firstLineChars="0"/>
              <w:jc w:val="center"/>
              <w:rPr>
                <w:rFonts w:ascii="宋体" w:cs="宋体"/>
                <w:sz w:val="21"/>
                <w:szCs w:val="21"/>
              </w:rPr>
            </w:pPr>
            <w:r>
              <w:rPr>
                <w:rFonts w:hint="eastAsia" w:ascii="宋体" w:cs="宋体"/>
                <w:sz w:val="21"/>
                <w:szCs w:val="21"/>
              </w:rPr>
              <w:t>2019.7.26</w:t>
            </w:r>
          </w:p>
        </w:tc>
        <w:tc>
          <w:tcPr>
            <w:tcW w:w="924" w:type="dxa"/>
            <w:vMerge w:val="restart"/>
            <w:vAlign w:val="center"/>
          </w:tcPr>
          <w:p>
            <w:pPr>
              <w:pStyle w:val="74"/>
              <w:spacing w:line="240" w:lineRule="exact"/>
              <w:ind w:firstLine="0" w:firstLineChars="0"/>
              <w:jc w:val="center"/>
              <w:rPr>
                <w:rFonts w:ascii="宋体" w:cs="宋体"/>
                <w:sz w:val="21"/>
                <w:szCs w:val="21"/>
              </w:rPr>
            </w:pPr>
            <w:r>
              <w:rPr>
                <w:rFonts w:ascii="宋体" w:cs="宋体"/>
                <w:sz w:val="21"/>
                <w:szCs w:val="21"/>
              </w:rPr>
              <w:t>无量纲</w:t>
            </w: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○1</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18</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16</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19</w:t>
            </w:r>
          </w:p>
        </w:tc>
        <w:tc>
          <w:tcPr>
            <w:tcW w:w="1705" w:type="dxa"/>
            <w:vMerge w:val="continue"/>
            <w:vAlign w:val="center"/>
          </w:tcPr>
          <w:p/>
        </w:tc>
        <w:tc>
          <w:tcPr>
            <w:tcW w:w="731" w:type="dxa"/>
            <w:vMerge w:val="restart"/>
            <w:vAlign w:val="center"/>
          </w:tcPr>
          <w:p>
            <w:pPr>
              <w:pStyle w:val="74"/>
              <w:spacing w:line="240" w:lineRule="exact"/>
              <w:ind w:left="-107" w:leftChars="-51" w:right="-76" w:rightChars="-36" w:firstLine="0" w:firstLineChars="0"/>
              <w:jc w:val="center"/>
              <w:rPr>
                <w:rFonts w:ascii="宋体" w:cs="宋体"/>
                <w:sz w:val="21"/>
                <w:szCs w:val="21"/>
              </w:rPr>
            </w:pPr>
            <w:r>
              <w:rPr>
                <w:rFonts w:hint="eastAsia" w:ascii="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tc>
        <w:tc>
          <w:tcPr>
            <w:tcW w:w="1154" w:type="dxa"/>
            <w:vMerge w:val="continue"/>
            <w:vAlign w:val="center"/>
          </w:tcPr>
          <w:p/>
        </w:tc>
        <w:tc>
          <w:tcPr>
            <w:tcW w:w="924" w:type="dxa"/>
            <w:vMerge w:val="continue"/>
            <w:vAlign w:val="center"/>
          </w:tcP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○2</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16</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18</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1705" w:type="dxa"/>
            <w:vMerge w:val="continue"/>
            <w:vAlign w:val="center"/>
          </w:tcPr>
          <w:p/>
        </w:tc>
        <w:tc>
          <w:tcPr>
            <w:tcW w:w="731"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6" w:type="dxa"/>
            <w:vMerge w:val="continue"/>
            <w:vAlign w:val="center"/>
          </w:tcPr>
          <w:p/>
        </w:tc>
        <w:tc>
          <w:tcPr>
            <w:tcW w:w="1154" w:type="dxa"/>
            <w:vMerge w:val="continue"/>
            <w:vAlign w:val="center"/>
          </w:tcPr>
          <w:p/>
        </w:tc>
        <w:tc>
          <w:tcPr>
            <w:tcW w:w="924" w:type="dxa"/>
            <w:vMerge w:val="continue"/>
            <w:vAlign w:val="center"/>
          </w:tcPr>
          <w:p/>
        </w:tc>
        <w:tc>
          <w:tcPr>
            <w:tcW w:w="734" w:type="dxa"/>
            <w:vAlign w:val="center"/>
          </w:tcPr>
          <w:p>
            <w:pPr>
              <w:pStyle w:val="74"/>
              <w:spacing w:line="240" w:lineRule="exact"/>
              <w:ind w:left="-107" w:leftChars="-51" w:right="-122" w:rightChars="-58" w:firstLine="0" w:firstLineChars="0"/>
              <w:jc w:val="center"/>
              <w:rPr>
                <w:rFonts w:ascii="宋体" w:cs="宋体"/>
                <w:sz w:val="21"/>
                <w:szCs w:val="21"/>
              </w:rPr>
            </w:pPr>
            <w:r>
              <w:rPr>
                <w:rFonts w:hint="eastAsia" w:ascii="宋体" w:cs="宋体"/>
                <w:sz w:val="21"/>
                <w:szCs w:val="21"/>
              </w:rPr>
              <w:t>○3</w:t>
            </w:r>
            <w:r>
              <w:rPr>
                <w:rFonts w:hint="eastAsia" w:ascii="宋体" w:cs="宋体"/>
                <w:sz w:val="21"/>
                <w:szCs w:val="21"/>
                <w:vertAlign w:val="superscript"/>
              </w:rPr>
              <w:t>#</w:t>
            </w:r>
          </w:p>
        </w:tc>
        <w:tc>
          <w:tcPr>
            <w:tcW w:w="839" w:type="dxa"/>
            <w:vAlign w:val="center"/>
          </w:tcPr>
          <w:p>
            <w:pPr>
              <w:jc w:val="center"/>
              <w:rPr>
                <w:rFonts w:ascii="宋体" w:hAnsi="宋体" w:eastAsia="宋体" w:cs="Times New Roman"/>
                <w:szCs w:val="21"/>
              </w:rPr>
            </w:pPr>
            <w:r>
              <w:rPr>
                <w:rFonts w:hint="eastAsia" w:ascii="宋体" w:hAnsi="宋体" w:eastAsia="宋体" w:cs="Times New Roman"/>
                <w:szCs w:val="21"/>
              </w:rPr>
              <w:t>16</w:t>
            </w:r>
          </w:p>
        </w:tc>
        <w:tc>
          <w:tcPr>
            <w:tcW w:w="841" w:type="dxa"/>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806" w:type="dxa"/>
            <w:tcBorders>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850" w:type="dxa"/>
            <w:tcBorders>
              <w:lef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17</w:t>
            </w:r>
          </w:p>
        </w:tc>
        <w:tc>
          <w:tcPr>
            <w:tcW w:w="1705" w:type="dxa"/>
            <w:vMerge w:val="continue"/>
            <w:vAlign w:val="center"/>
          </w:tcPr>
          <w:p/>
        </w:tc>
        <w:tc>
          <w:tcPr>
            <w:tcW w:w="731" w:type="dxa"/>
            <w:vMerge w:val="continue"/>
            <w:vAlign w:val="center"/>
          </w:tcPr>
          <w:p/>
        </w:tc>
      </w:tr>
    </w:tbl>
    <w:p>
      <w:pPr>
        <w:pStyle w:val="5"/>
        <w:ind w:firstLine="480" w:firstLineChars="200"/>
        <w:rPr>
          <w:rFonts w:cs="宋体"/>
          <w:sz w:val="21"/>
          <w:szCs w:val="21"/>
        </w:rPr>
      </w:pPr>
      <w:r>
        <w:rPr>
          <w:rFonts w:hint="eastAsia" w:cs="宋体"/>
        </w:rPr>
        <w:t>7.1.3 噪声检测结果</w:t>
      </w:r>
      <w:bookmarkEnd w:id="69"/>
    </w:p>
    <w:p>
      <w:pPr>
        <w:ind w:firstLine="482" w:firstLineChars="200"/>
        <w:jc w:val="center"/>
        <w:rPr>
          <w:rFonts w:ascii="宋体" w:eastAsia="宋体"/>
          <w:b/>
          <w:sz w:val="24"/>
          <w:szCs w:val="24"/>
        </w:rPr>
      </w:pPr>
      <w:r>
        <w:rPr>
          <w:rFonts w:hint="eastAsia" w:ascii="宋体" w:eastAsia="宋体"/>
          <w:b/>
          <w:sz w:val="24"/>
          <w:szCs w:val="24"/>
        </w:rPr>
        <w:t xml:space="preserve">表 </w:t>
      </w:r>
      <w:r>
        <w:rPr>
          <w:rFonts w:ascii="宋体" w:eastAsia="宋体"/>
          <w:b/>
          <w:sz w:val="24"/>
          <w:szCs w:val="24"/>
        </w:rPr>
        <w:t>7-</w:t>
      </w:r>
      <w:r>
        <w:rPr>
          <w:rFonts w:hint="eastAsia" w:ascii="宋体" w:eastAsia="宋体"/>
          <w:b/>
          <w:sz w:val="24"/>
          <w:szCs w:val="24"/>
        </w:rPr>
        <w:t>3厂界噪声检测结果</w:t>
      </w:r>
    </w:p>
    <w:tbl>
      <w:tblPr>
        <w:tblStyle w:val="31"/>
        <w:tblW w:w="9310" w:type="dxa"/>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417"/>
        <w:gridCol w:w="1418"/>
        <w:gridCol w:w="1417"/>
        <w:gridCol w:w="1418"/>
        <w:gridCol w:w="155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2" w:type="dxa"/>
            <w:vMerge w:val="restart"/>
            <w:vAlign w:val="center"/>
          </w:tcPr>
          <w:p>
            <w:pPr>
              <w:spacing w:line="240" w:lineRule="exact"/>
              <w:jc w:val="center"/>
              <w:rPr>
                <w:rFonts w:ascii="宋体" w:eastAsia="宋体" w:cs="Times New Roman"/>
                <w:b/>
                <w:szCs w:val="21"/>
              </w:rPr>
            </w:pPr>
            <w:r>
              <w:rPr>
                <w:rFonts w:ascii="宋体" w:eastAsia="宋体" w:cs="Times New Roman"/>
                <w:b/>
                <w:szCs w:val="21"/>
              </w:rPr>
              <w:t>检测点位</w:t>
            </w:r>
          </w:p>
        </w:tc>
        <w:tc>
          <w:tcPr>
            <w:tcW w:w="2835" w:type="dxa"/>
            <w:gridSpan w:val="2"/>
            <w:vAlign w:val="center"/>
          </w:tcPr>
          <w:p>
            <w:pPr>
              <w:spacing w:line="240" w:lineRule="exact"/>
              <w:jc w:val="center"/>
              <w:rPr>
                <w:rFonts w:ascii="宋体" w:eastAsia="宋体" w:cs="Times New Roman"/>
                <w:b/>
                <w:szCs w:val="21"/>
              </w:rPr>
            </w:pPr>
            <w:r>
              <w:rPr>
                <w:rFonts w:hint="eastAsia" w:ascii="宋体" w:eastAsia="宋体" w:cs="Times New Roman"/>
                <w:b/>
                <w:szCs w:val="21"/>
              </w:rPr>
              <w:t>2019.7.25</w:t>
            </w:r>
          </w:p>
        </w:tc>
        <w:tc>
          <w:tcPr>
            <w:tcW w:w="2835" w:type="dxa"/>
            <w:gridSpan w:val="2"/>
            <w:vAlign w:val="center"/>
          </w:tcPr>
          <w:p>
            <w:pPr>
              <w:spacing w:line="240" w:lineRule="exact"/>
              <w:jc w:val="center"/>
              <w:rPr>
                <w:rFonts w:ascii="宋体" w:eastAsia="宋体" w:cs="Times New Roman"/>
                <w:b/>
                <w:szCs w:val="21"/>
              </w:rPr>
            </w:pPr>
            <w:r>
              <w:rPr>
                <w:rFonts w:hint="eastAsia" w:ascii="宋体" w:eastAsia="宋体" w:cs="Times New Roman"/>
                <w:b/>
                <w:szCs w:val="21"/>
              </w:rPr>
              <w:t>2019.7.26</w:t>
            </w:r>
          </w:p>
        </w:tc>
        <w:tc>
          <w:tcPr>
            <w:tcW w:w="1559" w:type="dxa"/>
            <w:vMerge w:val="restart"/>
            <w:vAlign w:val="center"/>
          </w:tcPr>
          <w:p>
            <w:pPr>
              <w:spacing w:line="240" w:lineRule="exact"/>
              <w:jc w:val="center"/>
              <w:rPr>
                <w:rFonts w:ascii="宋体" w:eastAsia="宋体" w:cs="Times New Roman"/>
                <w:b/>
                <w:szCs w:val="21"/>
              </w:rPr>
            </w:pPr>
            <w:r>
              <w:rPr>
                <w:rFonts w:ascii="宋体" w:eastAsia="宋体" w:cs="Times New Roman"/>
                <w:b/>
                <w:szCs w:val="21"/>
              </w:rPr>
              <w:t>执行标准</w:t>
            </w:r>
          </w:p>
          <w:p>
            <w:pPr>
              <w:spacing w:line="240" w:lineRule="exact"/>
              <w:jc w:val="center"/>
              <w:rPr>
                <w:rFonts w:ascii="宋体" w:eastAsia="宋体" w:cs="Times New Roman"/>
                <w:b/>
                <w:szCs w:val="21"/>
              </w:rPr>
            </w:pPr>
            <w:r>
              <w:rPr>
                <w:rFonts w:ascii="宋体" w:eastAsia="宋体" w:cs="Times New Roman"/>
                <w:b/>
                <w:szCs w:val="21"/>
              </w:rPr>
              <w:t>及标准值</w:t>
            </w:r>
          </w:p>
        </w:tc>
        <w:tc>
          <w:tcPr>
            <w:tcW w:w="759" w:type="dxa"/>
            <w:vMerge w:val="restart"/>
            <w:vAlign w:val="center"/>
          </w:tcPr>
          <w:p>
            <w:pPr>
              <w:jc w:val="center"/>
              <w:rPr>
                <w:b/>
              </w:rPr>
            </w:pPr>
            <w:r>
              <w:rPr>
                <w:rFonts w:hint="eastAsia" w:ascii="宋体" w:eastAsia="宋体" w:cs="Times New Roman"/>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22" w:type="dxa"/>
            <w:vMerge w:val="continue"/>
            <w:vAlign w:val="center"/>
          </w:tcPr>
          <w:p/>
        </w:tc>
        <w:tc>
          <w:tcPr>
            <w:tcW w:w="1417" w:type="dxa"/>
            <w:vAlign w:val="center"/>
          </w:tcPr>
          <w:p>
            <w:pPr>
              <w:spacing w:line="240" w:lineRule="exact"/>
              <w:jc w:val="center"/>
              <w:rPr>
                <w:rFonts w:ascii="宋体" w:eastAsia="宋体" w:cs="Times New Roman"/>
                <w:b/>
                <w:szCs w:val="21"/>
              </w:rPr>
            </w:pPr>
            <w:r>
              <w:rPr>
                <w:rFonts w:ascii="宋体" w:eastAsia="宋体" w:cs="Times New Roman"/>
                <w:b/>
                <w:szCs w:val="21"/>
              </w:rPr>
              <w:t>昼间</w:t>
            </w:r>
            <w:r>
              <w:rPr>
                <w:rFonts w:hint="eastAsia" w:ascii="宋体" w:eastAsia="宋体" w:cs="Times New Roman"/>
                <w:szCs w:val="21"/>
              </w:rPr>
              <w:t>10:16-10:47</w:t>
            </w:r>
          </w:p>
        </w:tc>
        <w:tc>
          <w:tcPr>
            <w:tcW w:w="1418" w:type="dxa"/>
            <w:vAlign w:val="center"/>
          </w:tcPr>
          <w:p>
            <w:pPr>
              <w:spacing w:line="240" w:lineRule="exact"/>
              <w:jc w:val="center"/>
              <w:rPr>
                <w:rFonts w:ascii="宋体" w:eastAsia="宋体" w:cs="Times New Roman"/>
                <w:b/>
                <w:szCs w:val="21"/>
              </w:rPr>
            </w:pPr>
            <w:r>
              <w:rPr>
                <w:rFonts w:hint="eastAsia" w:ascii="宋体" w:eastAsia="宋体" w:cs="Times New Roman"/>
                <w:b/>
                <w:szCs w:val="21"/>
              </w:rPr>
              <w:t>夜间</w:t>
            </w:r>
            <w:r>
              <w:rPr>
                <w:rFonts w:hint="eastAsia" w:ascii="宋体" w:eastAsia="宋体" w:cs="Times New Roman"/>
                <w:szCs w:val="21"/>
              </w:rPr>
              <w:t>22:26-22:57</w:t>
            </w:r>
          </w:p>
        </w:tc>
        <w:tc>
          <w:tcPr>
            <w:tcW w:w="1417" w:type="dxa"/>
            <w:vAlign w:val="center"/>
          </w:tcPr>
          <w:p>
            <w:pPr>
              <w:spacing w:line="240" w:lineRule="exact"/>
              <w:jc w:val="center"/>
              <w:rPr>
                <w:rFonts w:ascii="宋体" w:eastAsia="宋体" w:cs="Times New Roman"/>
                <w:b/>
                <w:szCs w:val="21"/>
              </w:rPr>
            </w:pPr>
            <w:r>
              <w:rPr>
                <w:rFonts w:ascii="宋体" w:eastAsia="宋体" w:cs="Times New Roman"/>
                <w:b/>
                <w:szCs w:val="21"/>
              </w:rPr>
              <w:t>昼间</w:t>
            </w:r>
            <w:r>
              <w:rPr>
                <w:rFonts w:hint="eastAsia" w:ascii="宋体" w:eastAsia="宋体" w:cs="Times New Roman"/>
                <w:szCs w:val="21"/>
              </w:rPr>
              <w:t>10:11-10:45</w:t>
            </w:r>
          </w:p>
        </w:tc>
        <w:tc>
          <w:tcPr>
            <w:tcW w:w="1418" w:type="dxa"/>
            <w:vAlign w:val="center"/>
          </w:tcPr>
          <w:p>
            <w:pPr>
              <w:spacing w:line="240" w:lineRule="exact"/>
              <w:jc w:val="center"/>
              <w:rPr>
                <w:rFonts w:ascii="宋体" w:eastAsia="宋体" w:cs="Times New Roman"/>
                <w:b/>
                <w:szCs w:val="21"/>
              </w:rPr>
            </w:pPr>
            <w:r>
              <w:rPr>
                <w:rFonts w:hint="eastAsia" w:ascii="宋体" w:eastAsia="宋体" w:cs="Times New Roman"/>
                <w:b/>
                <w:szCs w:val="21"/>
              </w:rPr>
              <w:t>夜间</w:t>
            </w:r>
            <w:r>
              <w:rPr>
                <w:rFonts w:hint="eastAsia" w:ascii="宋体" w:eastAsia="宋体" w:cs="Times New Roman"/>
                <w:szCs w:val="21"/>
              </w:rPr>
              <w:t>22:34-23:08</w:t>
            </w:r>
          </w:p>
        </w:tc>
        <w:tc>
          <w:tcPr>
            <w:tcW w:w="1559" w:type="dxa"/>
            <w:vMerge w:val="continue"/>
            <w:vAlign w:val="center"/>
          </w:tcPr>
          <w:p>
            <w:pPr>
              <w:jc w:val="center"/>
            </w:pPr>
          </w:p>
        </w:tc>
        <w:tc>
          <w:tcPr>
            <w:tcW w:w="75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2" w:type="dxa"/>
            <w:vAlign w:val="center"/>
          </w:tcPr>
          <w:p>
            <w:pPr>
              <w:spacing w:line="240" w:lineRule="exact"/>
              <w:jc w:val="center"/>
              <w:rPr>
                <w:rFonts w:ascii="宋体" w:eastAsia="宋体" w:cs="Times New Roman"/>
                <w:szCs w:val="21"/>
              </w:rPr>
            </w:pPr>
            <w:r>
              <w:rPr>
                <w:rFonts w:hint="eastAsia" w:ascii="宋体" w:eastAsia="宋体" w:cs="Times New Roman"/>
                <w:szCs w:val="21"/>
              </w:rPr>
              <w:t>东厂界▲Z</w:t>
            </w:r>
            <w:r>
              <w:rPr>
                <w:rFonts w:hint="eastAsia" w:ascii="宋体" w:eastAsia="宋体" w:cs="Times New Roman"/>
                <w:szCs w:val="21"/>
                <w:vertAlign w:val="subscript"/>
              </w:rPr>
              <w:t>1</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53.1</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45.2</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53.7</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45.7</w:t>
            </w:r>
          </w:p>
        </w:tc>
        <w:tc>
          <w:tcPr>
            <w:tcW w:w="1559" w:type="dxa"/>
            <w:vMerge w:val="restart"/>
            <w:vAlign w:val="center"/>
          </w:tcPr>
          <w:p>
            <w:pPr>
              <w:spacing w:line="240" w:lineRule="exact"/>
              <w:jc w:val="center"/>
              <w:rPr>
                <w:rFonts w:ascii="宋体" w:eastAsia="宋体" w:cs="Times New Roman"/>
                <w:szCs w:val="21"/>
              </w:rPr>
            </w:pPr>
            <w:r>
              <w:rPr>
                <w:rFonts w:hint="eastAsia" w:ascii="宋体" w:eastAsia="宋体" w:cs="Times New Roman"/>
                <w:szCs w:val="21"/>
              </w:rPr>
              <w:t>GB12348-2008</w:t>
            </w:r>
          </w:p>
          <w:p>
            <w:pPr>
              <w:spacing w:line="240" w:lineRule="exact"/>
              <w:ind w:firstLine="420" w:firstLineChars="200"/>
              <w:rPr>
                <w:rFonts w:ascii="宋体" w:eastAsia="宋体" w:cs="Times New Roman"/>
                <w:szCs w:val="21"/>
              </w:rPr>
            </w:pPr>
            <w:r>
              <w:rPr>
                <w:rFonts w:hint="eastAsia" w:ascii="宋体" w:eastAsia="宋体" w:cs="Times New Roman"/>
                <w:szCs w:val="21"/>
              </w:rPr>
              <w:t>2类</w:t>
            </w:r>
          </w:p>
          <w:p>
            <w:pPr>
              <w:spacing w:line="240" w:lineRule="exact"/>
              <w:jc w:val="center"/>
              <w:rPr>
                <w:rFonts w:ascii="宋体" w:eastAsia="宋体" w:cs="Times New Roman"/>
                <w:szCs w:val="21"/>
              </w:rPr>
            </w:pPr>
            <w:r>
              <w:rPr>
                <w:rFonts w:hint="eastAsia" w:ascii="宋体" w:eastAsia="宋体" w:cs="Times New Roman"/>
                <w:szCs w:val="21"/>
              </w:rPr>
              <w:t>昼间：≤60</w:t>
            </w:r>
          </w:p>
          <w:p>
            <w:pPr>
              <w:spacing w:line="240" w:lineRule="exact"/>
              <w:jc w:val="center"/>
            </w:pPr>
            <w:r>
              <w:rPr>
                <w:rFonts w:hint="eastAsia" w:ascii="宋体" w:eastAsia="宋体" w:cs="Times New Roman"/>
                <w:szCs w:val="21"/>
              </w:rPr>
              <w:t>夜间：≤50</w:t>
            </w:r>
          </w:p>
        </w:tc>
        <w:tc>
          <w:tcPr>
            <w:tcW w:w="759" w:type="dxa"/>
            <w:vAlign w:val="center"/>
          </w:tcPr>
          <w:p>
            <w:pPr>
              <w:spacing w:line="240" w:lineRule="exact"/>
              <w:jc w:val="center"/>
              <w:rPr>
                <w:rFonts w:ascii="宋体" w:eastAsia="宋体" w:cs="Times New Roman"/>
                <w:szCs w:val="21"/>
              </w:rPr>
            </w:pPr>
            <w:r>
              <w:rPr>
                <w:rFonts w:hint="eastAsia" w:asci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2" w:type="dxa"/>
            <w:vAlign w:val="center"/>
          </w:tcPr>
          <w:p>
            <w:pPr>
              <w:spacing w:line="240" w:lineRule="exact"/>
              <w:jc w:val="center"/>
              <w:rPr>
                <w:rFonts w:ascii="宋体" w:eastAsia="宋体" w:cs="Times New Roman"/>
                <w:szCs w:val="21"/>
              </w:rPr>
            </w:pPr>
            <w:r>
              <w:rPr>
                <w:rFonts w:hint="eastAsia" w:ascii="宋体" w:eastAsia="宋体" w:cs="Times New Roman"/>
                <w:szCs w:val="21"/>
              </w:rPr>
              <w:t>南厂界▲Z</w:t>
            </w:r>
            <w:r>
              <w:rPr>
                <w:rFonts w:hint="eastAsia" w:ascii="宋体" w:eastAsia="宋体" w:cs="Times New Roman"/>
                <w:szCs w:val="21"/>
                <w:vertAlign w:val="subscript"/>
              </w:rPr>
              <w:t>2</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52.4</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44.6</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53.0</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44.9</w:t>
            </w:r>
          </w:p>
        </w:tc>
        <w:tc>
          <w:tcPr>
            <w:tcW w:w="1559" w:type="dxa"/>
            <w:vMerge w:val="continue"/>
          </w:tcPr>
          <w:p/>
        </w:tc>
        <w:tc>
          <w:tcPr>
            <w:tcW w:w="759" w:type="dxa"/>
            <w:vAlign w:val="center"/>
          </w:tcPr>
          <w:p>
            <w:pPr>
              <w:spacing w:line="240" w:lineRule="exact"/>
              <w:jc w:val="center"/>
              <w:rPr>
                <w:rFonts w:ascii="宋体" w:eastAsia="宋体" w:cs="Times New Roman"/>
                <w:szCs w:val="21"/>
              </w:rPr>
            </w:pPr>
            <w:r>
              <w:rPr>
                <w:rFonts w:hint="eastAsia" w:asci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2" w:type="dxa"/>
            <w:vAlign w:val="center"/>
          </w:tcPr>
          <w:p>
            <w:pPr>
              <w:spacing w:line="240" w:lineRule="exact"/>
              <w:jc w:val="center"/>
              <w:rPr>
                <w:rFonts w:ascii="宋体" w:eastAsia="宋体" w:cs="Times New Roman"/>
                <w:szCs w:val="21"/>
              </w:rPr>
            </w:pPr>
            <w:r>
              <w:rPr>
                <w:rFonts w:hint="eastAsia" w:ascii="宋体" w:eastAsia="宋体" w:cs="Times New Roman"/>
                <w:szCs w:val="21"/>
              </w:rPr>
              <w:t>西厂界▲Z</w:t>
            </w:r>
            <w:r>
              <w:rPr>
                <w:rFonts w:hint="eastAsia" w:ascii="宋体" w:eastAsia="宋体" w:cs="Times New Roman"/>
                <w:szCs w:val="21"/>
                <w:vertAlign w:val="subscript"/>
              </w:rPr>
              <w:t>3</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51.8</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43.9</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51.5</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43.1</w:t>
            </w:r>
          </w:p>
        </w:tc>
        <w:tc>
          <w:tcPr>
            <w:tcW w:w="1559" w:type="dxa"/>
            <w:vMerge w:val="continue"/>
          </w:tcPr>
          <w:p/>
        </w:tc>
        <w:tc>
          <w:tcPr>
            <w:tcW w:w="759" w:type="dxa"/>
            <w:vAlign w:val="center"/>
          </w:tcPr>
          <w:p>
            <w:pPr>
              <w:spacing w:line="240" w:lineRule="exact"/>
              <w:jc w:val="center"/>
              <w:rPr>
                <w:rFonts w:ascii="宋体" w:eastAsia="宋体" w:cs="Times New Roman"/>
                <w:szCs w:val="21"/>
              </w:rPr>
            </w:pPr>
            <w:r>
              <w:rPr>
                <w:rFonts w:hint="eastAsia" w:asci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2" w:type="dxa"/>
            <w:vAlign w:val="center"/>
          </w:tcPr>
          <w:p>
            <w:pPr>
              <w:spacing w:line="240" w:lineRule="exact"/>
              <w:jc w:val="center"/>
              <w:rPr>
                <w:rFonts w:ascii="宋体" w:eastAsia="宋体" w:cs="Times New Roman"/>
                <w:szCs w:val="21"/>
              </w:rPr>
            </w:pPr>
            <w:r>
              <w:rPr>
                <w:rFonts w:hint="eastAsia" w:ascii="宋体" w:eastAsia="宋体" w:cs="Times New Roman"/>
                <w:szCs w:val="21"/>
              </w:rPr>
              <w:t>北厂界▲Z</w:t>
            </w:r>
            <w:r>
              <w:rPr>
                <w:rFonts w:ascii="宋体" w:eastAsia="宋体" w:cs="Times New Roman"/>
                <w:szCs w:val="21"/>
                <w:vertAlign w:val="subscript"/>
              </w:rPr>
              <w:t>4</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50.3</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42.6</w:t>
            </w:r>
          </w:p>
        </w:tc>
        <w:tc>
          <w:tcPr>
            <w:tcW w:w="1417" w:type="dxa"/>
            <w:vAlign w:val="center"/>
          </w:tcPr>
          <w:p>
            <w:pPr>
              <w:spacing w:line="240" w:lineRule="exact"/>
              <w:jc w:val="center"/>
              <w:rPr>
                <w:rFonts w:ascii="宋体" w:eastAsia="宋体" w:cs="Times New Roman"/>
                <w:szCs w:val="21"/>
              </w:rPr>
            </w:pPr>
            <w:r>
              <w:rPr>
                <w:rFonts w:hint="eastAsia" w:ascii="宋体" w:eastAsia="宋体" w:cs="Times New Roman"/>
                <w:szCs w:val="21"/>
              </w:rPr>
              <w:t>51.0</w:t>
            </w:r>
          </w:p>
        </w:tc>
        <w:tc>
          <w:tcPr>
            <w:tcW w:w="1418" w:type="dxa"/>
            <w:vAlign w:val="center"/>
          </w:tcPr>
          <w:p>
            <w:pPr>
              <w:spacing w:line="240" w:lineRule="exact"/>
              <w:jc w:val="center"/>
              <w:rPr>
                <w:rFonts w:ascii="宋体" w:eastAsia="宋体" w:cs="Times New Roman"/>
                <w:szCs w:val="21"/>
              </w:rPr>
            </w:pPr>
            <w:r>
              <w:rPr>
                <w:rFonts w:hint="eastAsia" w:ascii="宋体" w:eastAsia="宋体" w:cs="Times New Roman"/>
                <w:szCs w:val="21"/>
              </w:rPr>
              <w:t>41.9</w:t>
            </w:r>
          </w:p>
        </w:tc>
        <w:tc>
          <w:tcPr>
            <w:tcW w:w="1559" w:type="dxa"/>
            <w:vMerge w:val="continue"/>
          </w:tcPr>
          <w:p/>
        </w:tc>
        <w:tc>
          <w:tcPr>
            <w:tcW w:w="759" w:type="dxa"/>
            <w:vAlign w:val="center"/>
          </w:tcPr>
          <w:p>
            <w:pPr>
              <w:spacing w:line="240" w:lineRule="exact"/>
              <w:jc w:val="center"/>
              <w:rPr>
                <w:rFonts w:ascii="宋体" w:eastAsia="宋体" w:cs="Times New Roman"/>
                <w:szCs w:val="21"/>
              </w:rPr>
            </w:pPr>
            <w:r>
              <w:rPr>
                <w:rFonts w:hint="eastAsia" w:ascii="宋体" w:eastAsia="宋体" w:cs="Times New Roman"/>
                <w:szCs w:val="21"/>
              </w:rPr>
              <w:t>达标</w:t>
            </w:r>
          </w:p>
        </w:tc>
      </w:tr>
    </w:tbl>
    <w:p>
      <w:pPr>
        <w:ind w:firstLine="482" w:firstLineChars="200"/>
        <w:jc w:val="center"/>
        <w:rPr>
          <w:rFonts w:ascii="宋体" w:eastAsia="宋体"/>
          <w:b/>
          <w:sz w:val="24"/>
          <w:szCs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ectPr>
          <w:pgSz w:w="11906" w:h="16838"/>
          <w:pgMar w:top="1440" w:right="1800" w:bottom="1440" w:left="1800" w:header="851" w:footer="992" w:gutter="0"/>
          <w:cols w:space="720" w:num="1"/>
          <w:docGrid w:type="lines" w:linePitch="312" w:charSpace="0"/>
        </w:sectPr>
      </w:pPr>
    </w:p>
    <w:p>
      <w:pPr>
        <w:pStyle w:val="5"/>
        <w:ind w:firstLine="480" w:firstLineChars="200"/>
      </w:pPr>
      <w:r>
        <w:rPr>
          <w:rFonts w:hint="eastAsia" w:cs="宋体"/>
        </w:rPr>
        <w:t>7.1.4废水检测结果</w:t>
      </w:r>
    </w:p>
    <w:p>
      <w:pPr>
        <w:spacing w:line="480" w:lineRule="atLeast"/>
        <w:ind w:firstLine="482" w:firstLineChars="200"/>
        <w:jc w:val="center"/>
        <w:rPr>
          <w:rFonts w:ascii="宋体" w:eastAsia="宋体"/>
          <w:b/>
          <w:sz w:val="24"/>
          <w:szCs w:val="24"/>
        </w:rPr>
      </w:pPr>
      <w:r>
        <w:rPr>
          <w:rFonts w:hint="eastAsia" w:ascii="宋体" w:eastAsia="宋体"/>
          <w:b/>
          <w:sz w:val="24"/>
          <w:szCs w:val="24"/>
        </w:rPr>
        <w:t>表7-4 废水检测结果（1）</w:t>
      </w:r>
    </w:p>
    <w:tbl>
      <w:tblPr>
        <w:tblStyle w:val="31"/>
        <w:tblW w:w="142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22"/>
        <w:gridCol w:w="1134"/>
        <w:gridCol w:w="993"/>
        <w:gridCol w:w="1134"/>
        <w:gridCol w:w="1134"/>
        <w:gridCol w:w="1134"/>
        <w:gridCol w:w="1021"/>
        <w:gridCol w:w="1323"/>
        <w:gridCol w:w="1175"/>
        <w:gridCol w:w="201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检测日期</w:t>
            </w:r>
          </w:p>
        </w:tc>
        <w:tc>
          <w:tcPr>
            <w:tcW w:w="1222"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检测点位</w:t>
            </w:r>
          </w:p>
        </w:tc>
        <w:tc>
          <w:tcPr>
            <w:tcW w:w="1134"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检测项目</w:t>
            </w:r>
          </w:p>
        </w:tc>
        <w:tc>
          <w:tcPr>
            <w:tcW w:w="993"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单位</w:t>
            </w:r>
          </w:p>
        </w:tc>
        <w:tc>
          <w:tcPr>
            <w:tcW w:w="5746" w:type="dxa"/>
            <w:gridSpan w:val="5"/>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175" w:type="dxa"/>
            <w:vMerge w:val="restart"/>
            <w:vAlign w:val="center"/>
          </w:tcPr>
          <w:p>
            <w:pPr>
              <w:pStyle w:val="74"/>
              <w:spacing w:line="240" w:lineRule="exact"/>
              <w:ind w:left="-10" w:firstLine="0" w:firstLineChars="0"/>
              <w:jc w:val="center"/>
              <w:rPr>
                <w:rFonts w:ascii="宋体"/>
                <w:b/>
                <w:sz w:val="21"/>
                <w:szCs w:val="21"/>
              </w:rPr>
            </w:pPr>
            <w:r>
              <w:rPr>
                <w:rFonts w:hint="eastAsia" w:ascii="宋体"/>
                <w:b/>
                <w:sz w:val="21"/>
                <w:szCs w:val="21"/>
              </w:rPr>
              <w:t>处理效率</w:t>
            </w:r>
          </w:p>
          <w:p>
            <w:pPr>
              <w:pStyle w:val="74"/>
              <w:spacing w:line="240" w:lineRule="exact"/>
              <w:ind w:left="-107" w:leftChars="-51" w:firstLine="0" w:firstLineChars="0"/>
              <w:jc w:val="center"/>
              <w:rPr>
                <w:rFonts w:ascii="宋体"/>
                <w:b/>
                <w:sz w:val="21"/>
                <w:szCs w:val="21"/>
              </w:rPr>
            </w:pPr>
            <w:r>
              <w:rPr>
                <w:rFonts w:hint="eastAsia" w:ascii="宋体"/>
                <w:b/>
                <w:sz w:val="21"/>
                <w:szCs w:val="21"/>
              </w:rPr>
              <w:t>（%）</w:t>
            </w:r>
          </w:p>
        </w:tc>
        <w:tc>
          <w:tcPr>
            <w:tcW w:w="2010" w:type="dxa"/>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w:t>
            </w:r>
            <w:r>
              <w:rPr>
                <w:rFonts w:ascii="宋体"/>
                <w:b/>
                <w:sz w:val="21"/>
                <w:szCs w:val="21"/>
              </w:rPr>
              <w:t>标准</w:t>
            </w:r>
            <w:r>
              <w:rPr>
                <w:rFonts w:hint="eastAsia" w:ascii="宋体"/>
                <w:b/>
                <w:sz w:val="21"/>
                <w:szCs w:val="21"/>
              </w:rPr>
              <w:t>及标准</w:t>
            </w:r>
            <w:r>
              <w:rPr>
                <w:rFonts w:ascii="宋体"/>
                <w:b/>
                <w:sz w:val="21"/>
                <w:szCs w:val="21"/>
              </w:rPr>
              <w:t>值</w:t>
            </w:r>
          </w:p>
        </w:tc>
        <w:tc>
          <w:tcPr>
            <w:tcW w:w="779" w:type="dxa"/>
            <w:vMerge w:val="restart"/>
            <w:vAlign w:val="center"/>
          </w:tcPr>
          <w:p>
            <w:pPr>
              <w:pStyle w:val="74"/>
              <w:spacing w:line="240" w:lineRule="exact"/>
              <w:ind w:firstLine="0" w:firstLineChars="0"/>
              <w:jc w:val="both"/>
              <w:rPr>
                <w:rFonts w:ascii="宋体"/>
                <w:b/>
                <w:sz w:val="21"/>
                <w:szCs w:val="21"/>
              </w:rPr>
            </w:pPr>
            <w:r>
              <w:rPr>
                <w:rFonts w:ascii="宋体"/>
                <w:b/>
                <w:sz w:val="21"/>
                <w:szCs w:val="21"/>
              </w:rPr>
              <w:t>达标</w:t>
            </w:r>
          </w:p>
          <w:p>
            <w:pPr>
              <w:pStyle w:val="74"/>
              <w:spacing w:line="240" w:lineRule="exact"/>
              <w:ind w:firstLine="0" w:firstLineChars="0"/>
              <w:jc w:val="both"/>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Merge w:val="continue"/>
            <w:vAlign w:val="center"/>
          </w:tcPr>
          <w:p/>
        </w:tc>
        <w:tc>
          <w:tcPr>
            <w:tcW w:w="993" w:type="dxa"/>
            <w:vMerge w:val="continue"/>
            <w:vAlign w:val="center"/>
          </w:tcPr>
          <w:p/>
        </w:tc>
        <w:tc>
          <w:tcPr>
            <w:tcW w:w="1134"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1</w:t>
            </w:r>
          </w:p>
        </w:tc>
        <w:tc>
          <w:tcPr>
            <w:tcW w:w="1134"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2</w:t>
            </w:r>
          </w:p>
        </w:tc>
        <w:tc>
          <w:tcPr>
            <w:tcW w:w="1134"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3</w:t>
            </w:r>
          </w:p>
        </w:tc>
        <w:tc>
          <w:tcPr>
            <w:tcW w:w="1021"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4</w:t>
            </w:r>
          </w:p>
        </w:tc>
        <w:tc>
          <w:tcPr>
            <w:tcW w:w="1323"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均值(范围)</w:t>
            </w:r>
          </w:p>
        </w:tc>
        <w:tc>
          <w:tcPr>
            <w:tcW w:w="1175" w:type="dxa"/>
            <w:vMerge w:val="continue"/>
            <w:vAlign w:val="center"/>
          </w:tcPr>
          <w:p/>
        </w:tc>
        <w:tc>
          <w:tcPr>
            <w:tcW w:w="2010" w:type="dxa"/>
            <w:vAlign w:val="center"/>
          </w:tcPr>
          <w:p>
            <w:pPr>
              <w:rPr>
                <w:rFonts w:ascii="宋体" w:hAnsi="宋体" w:eastAsia="宋体"/>
              </w:rPr>
            </w:pPr>
            <w:r>
              <w:rPr>
                <w:rFonts w:hint="eastAsia" w:ascii="宋体" w:hAnsi="宋体" w:eastAsia="宋体"/>
              </w:rPr>
              <w:t>保定市溪源污水处理厂进水水质</w:t>
            </w:r>
          </w:p>
        </w:tc>
        <w:tc>
          <w:tcPr>
            <w:tcW w:w="77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2019.7.25</w:t>
            </w:r>
          </w:p>
        </w:tc>
        <w:tc>
          <w:tcPr>
            <w:tcW w:w="1222" w:type="dxa"/>
            <w:vMerge w:val="restart"/>
            <w:vAlign w:val="center"/>
          </w:tcPr>
          <w:p>
            <w:pPr>
              <w:pStyle w:val="74"/>
              <w:spacing w:line="240" w:lineRule="exact"/>
              <w:ind w:left="-107" w:leftChars="-51" w:right="-80" w:rightChars="-38" w:firstLine="0" w:firstLineChars="0"/>
              <w:jc w:val="center"/>
              <w:rPr>
                <w:rFonts w:hint="eastAsia" w:ascii="宋体"/>
                <w:sz w:val="21"/>
                <w:szCs w:val="21"/>
              </w:rPr>
            </w:pPr>
            <w:r>
              <w:rPr>
                <w:rFonts w:hint="eastAsia" w:ascii="宋体"/>
                <w:sz w:val="21"/>
                <w:szCs w:val="21"/>
              </w:rPr>
              <w:t>项目污水排口1#</w:t>
            </w:r>
          </w:p>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（板框滤液）</w:t>
            </w: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排水量</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w:t>
            </w:r>
            <w:r>
              <w:rPr>
                <w:rFonts w:hint="eastAsia" w:ascii="宋体"/>
                <w:sz w:val="21"/>
                <w:szCs w:val="21"/>
                <w:vertAlign w:val="superscript"/>
              </w:rPr>
              <w:t>3</w:t>
            </w:r>
            <w:r>
              <w:rPr>
                <w:rFonts w:hint="eastAsia" w:ascii="宋体"/>
                <w:sz w:val="21"/>
                <w:szCs w:val="21"/>
              </w:rPr>
              <w:t>/d</w:t>
            </w: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021"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482</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tcBorders>
              <w:tl2br w:val="nil"/>
              <w:tr2bl w:val="nil"/>
            </w:tcBorders>
            <w:vAlign w:val="center"/>
          </w:tcPr>
          <w:p>
            <w:pPr>
              <w:pStyle w:val="74"/>
              <w:spacing w:line="240" w:lineRule="exact"/>
              <w:ind w:firstLine="0" w:firstLineChars="0"/>
              <w:jc w:val="center"/>
              <w:rPr>
                <w:rFonts w:ascii="宋体"/>
                <w:szCs w:val="21"/>
              </w:rPr>
            </w:pPr>
            <w:r>
              <w:rPr>
                <w:rFonts w:ascii="宋体"/>
                <w:szCs w:val="21"/>
              </w:rPr>
              <w:t>/</w:t>
            </w:r>
          </w:p>
        </w:tc>
        <w:tc>
          <w:tcPr>
            <w:tcW w:w="77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pH</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无量纲</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7.30</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7.33</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7.34</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7.36</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7.30-7.36</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COD</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33</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34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35</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34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34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500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SS</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98</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96</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94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95</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190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氨氮</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4.15</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4.24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4.42</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 xml:space="preserve">4.62 </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4.36</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总氮</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16.8</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17.4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17.3</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16.9</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17.1</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总磷</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0.03</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0.03</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0.05</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0.04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0.04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BOD</w:t>
            </w:r>
            <w:r>
              <w:rPr>
                <w:rFonts w:hint="eastAsia" w:ascii="宋体"/>
                <w:sz w:val="21"/>
                <w:szCs w:val="21"/>
                <w:vertAlign w:val="subscript"/>
              </w:rPr>
              <w:t>5</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9.6</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323" w:type="dxa"/>
            <w:vAlign w:val="center"/>
          </w:tcPr>
          <w:p>
            <w:pPr>
              <w:jc w:val="center"/>
              <w:rPr>
                <w:rFonts w:ascii="宋体" w:hAnsi="宋体" w:eastAsia="宋体"/>
                <w:szCs w:val="21"/>
              </w:rPr>
            </w:pPr>
            <w:r>
              <w:rPr>
                <w:rFonts w:hint="eastAsia" w:ascii="宋体" w:hAnsi="宋体" w:eastAsia="宋体"/>
                <w:szCs w:val="21"/>
              </w:rPr>
              <w:t>9.2</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200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bl>
    <w:p>
      <w:pPr>
        <w:pStyle w:val="2"/>
      </w:pPr>
    </w:p>
    <w:p>
      <w:pPr>
        <w:spacing w:line="480" w:lineRule="atLeast"/>
        <w:ind w:firstLine="482" w:firstLineChars="200"/>
        <w:jc w:val="center"/>
        <w:rPr>
          <w:rFonts w:ascii="宋体" w:eastAsia="宋体"/>
          <w:b/>
          <w:sz w:val="24"/>
          <w:szCs w:val="24"/>
        </w:rPr>
      </w:pPr>
      <w:bookmarkStart w:id="70" w:name="_Toc497001490"/>
      <w:r>
        <w:rPr>
          <w:rFonts w:hint="eastAsia" w:ascii="宋体" w:eastAsia="宋体"/>
          <w:b/>
          <w:sz w:val="24"/>
          <w:szCs w:val="24"/>
        </w:rPr>
        <w:t>表7-4 废水检测结果（2）</w:t>
      </w:r>
    </w:p>
    <w:p>
      <w:pPr>
        <w:pStyle w:val="2"/>
      </w:pPr>
    </w:p>
    <w:tbl>
      <w:tblPr>
        <w:tblStyle w:val="31"/>
        <w:tblW w:w="142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36"/>
        <w:gridCol w:w="1124"/>
        <w:gridCol w:w="912"/>
        <w:gridCol w:w="1175"/>
        <w:gridCol w:w="1175"/>
        <w:gridCol w:w="1175"/>
        <w:gridCol w:w="1175"/>
        <w:gridCol w:w="1323"/>
        <w:gridCol w:w="1175"/>
        <w:gridCol w:w="201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检测日期</w:t>
            </w:r>
          </w:p>
        </w:tc>
        <w:tc>
          <w:tcPr>
            <w:tcW w:w="1036"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检测点位</w:t>
            </w:r>
          </w:p>
        </w:tc>
        <w:tc>
          <w:tcPr>
            <w:tcW w:w="1124"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检测项目</w:t>
            </w:r>
          </w:p>
        </w:tc>
        <w:tc>
          <w:tcPr>
            <w:tcW w:w="912"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单位</w:t>
            </w:r>
          </w:p>
        </w:tc>
        <w:tc>
          <w:tcPr>
            <w:tcW w:w="6023" w:type="dxa"/>
            <w:gridSpan w:val="5"/>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175" w:type="dxa"/>
            <w:vMerge w:val="restart"/>
            <w:vAlign w:val="center"/>
          </w:tcPr>
          <w:p>
            <w:pPr>
              <w:pStyle w:val="74"/>
              <w:spacing w:line="240" w:lineRule="exact"/>
              <w:ind w:left="-10" w:firstLine="0" w:firstLineChars="0"/>
              <w:jc w:val="center"/>
              <w:rPr>
                <w:rFonts w:ascii="宋体"/>
                <w:b/>
                <w:sz w:val="21"/>
                <w:szCs w:val="21"/>
              </w:rPr>
            </w:pPr>
            <w:r>
              <w:rPr>
                <w:rFonts w:hint="eastAsia" w:ascii="宋体"/>
                <w:b/>
                <w:sz w:val="21"/>
                <w:szCs w:val="21"/>
              </w:rPr>
              <w:t>处理效率</w:t>
            </w:r>
          </w:p>
          <w:p>
            <w:pPr>
              <w:pStyle w:val="74"/>
              <w:spacing w:line="240" w:lineRule="exact"/>
              <w:ind w:left="-107" w:leftChars="-51" w:firstLine="0" w:firstLineChars="0"/>
              <w:jc w:val="center"/>
              <w:rPr>
                <w:rFonts w:ascii="宋体"/>
                <w:b/>
                <w:sz w:val="21"/>
                <w:szCs w:val="21"/>
              </w:rPr>
            </w:pPr>
            <w:r>
              <w:rPr>
                <w:rFonts w:hint="eastAsia" w:ascii="宋体"/>
                <w:b/>
                <w:sz w:val="21"/>
                <w:szCs w:val="21"/>
              </w:rPr>
              <w:t>（%）</w:t>
            </w:r>
          </w:p>
        </w:tc>
        <w:tc>
          <w:tcPr>
            <w:tcW w:w="2010" w:type="dxa"/>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w:t>
            </w:r>
            <w:r>
              <w:rPr>
                <w:rFonts w:ascii="宋体"/>
                <w:b/>
                <w:sz w:val="21"/>
                <w:szCs w:val="21"/>
              </w:rPr>
              <w:t>标准</w:t>
            </w:r>
            <w:r>
              <w:rPr>
                <w:rFonts w:hint="eastAsia" w:ascii="宋体"/>
                <w:b/>
                <w:sz w:val="21"/>
                <w:szCs w:val="21"/>
              </w:rPr>
              <w:t>及标准</w:t>
            </w:r>
            <w:r>
              <w:rPr>
                <w:rFonts w:ascii="宋体"/>
                <w:b/>
                <w:sz w:val="21"/>
                <w:szCs w:val="21"/>
              </w:rPr>
              <w:t>值</w:t>
            </w:r>
          </w:p>
        </w:tc>
        <w:tc>
          <w:tcPr>
            <w:tcW w:w="779" w:type="dxa"/>
            <w:vMerge w:val="restart"/>
            <w:vAlign w:val="center"/>
          </w:tcPr>
          <w:p>
            <w:pPr>
              <w:pStyle w:val="74"/>
              <w:spacing w:line="240" w:lineRule="exact"/>
              <w:ind w:firstLine="0" w:firstLineChars="0"/>
              <w:jc w:val="both"/>
              <w:rPr>
                <w:rFonts w:ascii="宋体"/>
                <w:b/>
                <w:sz w:val="21"/>
                <w:szCs w:val="21"/>
              </w:rPr>
            </w:pPr>
            <w:r>
              <w:rPr>
                <w:rFonts w:ascii="宋体"/>
                <w:b/>
                <w:sz w:val="21"/>
                <w:szCs w:val="21"/>
              </w:rPr>
              <w:t>达标</w:t>
            </w:r>
          </w:p>
          <w:p>
            <w:pPr>
              <w:pStyle w:val="74"/>
              <w:spacing w:line="240" w:lineRule="exact"/>
              <w:ind w:firstLine="0" w:firstLineChars="0"/>
              <w:jc w:val="both"/>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Merge w:val="continue"/>
            <w:vAlign w:val="center"/>
          </w:tcPr>
          <w:p/>
        </w:tc>
        <w:tc>
          <w:tcPr>
            <w:tcW w:w="912" w:type="dxa"/>
            <w:vMerge w:val="continue"/>
            <w:vAlign w:val="center"/>
          </w:tcP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1</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2</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3</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4</w:t>
            </w:r>
          </w:p>
        </w:tc>
        <w:tc>
          <w:tcPr>
            <w:tcW w:w="1323"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均值(范围)</w:t>
            </w:r>
          </w:p>
        </w:tc>
        <w:tc>
          <w:tcPr>
            <w:tcW w:w="1175" w:type="dxa"/>
            <w:vMerge w:val="continue"/>
            <w:vAlign w:val="center"/>
          </w:tcPr>
          <w:p/>
        </w:tc>
        <w:tc>
          <w:tcPr>
            <w:tcW w:w="2010" w:type="dxa"/>
            <w:vAlign w:val="center"/>
          </w:tcPr>
          <w:p>
            <w:pPr>
              <w:rPr>
                <w:rFonts w:ascii="宋体" w:hAnsi="宋体" w:eastAsia="宋体"/>
              </w:rPr>
            </w:pPr>
            <w:r>
              <w:rPr>
                <w:rFonts w:hint="eastAsia" w:ascii="宋体" w:hAnsi="宋体" w:eastAsia="宋体"/>
              </w:rPr>
              <w:t>保定市溪源污水处理厂进水水质</w:t>
            </w:r>
          </w:p>
        </w:tc>
        <w:tc>
          <w:tcPr>
            <w:tcW w:w="77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2019.7.25</w:t>
            </w:r>
          </w:p>
        </w:tc>
        <w:tc>
          <w:tcPr>
            <w:tcW w:w="1036" w:type="dxa"/>
            <w:vMerge w:val="restart"/>
            <w:vAlign w:val="center"/>
          </w:tcPr>
          <w:p>
            <w:pPr>
              <w:pStyle w:val="74"/>
              <w:spacing w:line="240" w:lineRule="exact"/>
              <w:ind w:left="-107" w:leftChars="-51" w:right="-80" w:rightChars="-38" w:firstLine="0" w:firstLineChars="0"/>
              <w:jc w:val="center"/>
              <w:rPr>
                <w:rFonts w:hint="eastAsia" w:ascii="宋体"/>
                <w:sz w:val="21"/>
                <w:szCs w:val="21"/>
              </w:rPr>
            </w:pPr>
            <w:r>
              <w:rPr>
                <w:rFonts w:hint="eastAsia" w:ascii="宋体"/>
                <w:sz w:val="21"/>
                <w:szCs w:val="21"/>
              </w:rPr>
              <w:t>项目污水排口2#</w:t>
            </w:r>
          </w:p>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（其他废水）</w:t>
            </w: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排水量</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r>
              <w:rPr>
                <w:rFonts w:hint="eastAsia" w:ascii="宋体" w:hAnsi="宋体"/>
                <w:sz w:val="21"/>
                <w:szCs w:val="21"/>
              </w:rPr>
              <w:t>/d</w:t>
            </w:r>
          </w:p>
        </w:tc>
        <w:tc>
          <w:tcPr>
            <w:tcW w:w="1175"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31</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tcBorders>
              <w:tl2br w:val="nil"/>
              <w:tr2bl w:val="nil"/>
            </w:tcBorders>
            <w:vAlign w:val="center"/>
          </w:tcPr>
          <w:p>
            <w:pPr>
              <w:pStyle w:val="74"/>
              <w:spacing w:line="240" w:lineRule="exact"/>
              <w:ind w:firstLine="0" w:firstLineChars="0"/>
              <w:jc w:val="center"/>
              <w:rPr>
                <w:rFonts w:ascii="宋体"/>
                <w:szCs w:val="21"/>
              </w:rPr>
            </w:pPr>
            <w:r>
              <w:rPr>
                <w:rFonts w:ascii="宋体"/>
                <w:szCs w:val="21"/>
              </w:rPr>
              <w:t>/</w:t>
            </w:r>
          </w:p>
        </w:tc>
        <w:tc>
          <w:tcPr>
            <w:tcW w:w="77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pH</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无量纲</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7.85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7.88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7.89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7.92</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7.85-7.92</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COD</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93</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93</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500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SS</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86</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76</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83</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190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氨氮</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2.81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2.88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2.85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 xml:space="preserve">3.00 </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2.88</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总氮</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6.08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6.71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6.79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5.96</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6.38</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总磷</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0.09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0.11</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0.10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BOD</w:t>
            </w:r>
            <w:r>
              <w:rPr>
                <w:rFonts w:hint="eastAsia" w:ascii="宋体"/>
                <w:sz w:val="21"/>
                <w:szCs w:val="21"/>
                <w:vertAlign w:val="subscript"/>
              </w:rPr>
              <w:t>5</w:t>
            </w:r>
          </w:p>
        </w:tc>
        <w:tc>
          <w:tcPr>
            <w:tcW w:w="912" w:type="dxa"/>
            <w:vAlign w:val="center"/>
          </w:tcPr>
          <w:p>
            <w:pPr>
              <w:pStyle w:val="74"/>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27.8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25.8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24.8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25.3</w:t>
            </w:r>
          </w:p>
        </w:tc>
        <w:tc>
          <w:tcPr>
            <w:tcW w:w="1323" w:type="dxa"/>
            <w:vAlign w:val="center"/>
          </w:tcPr>
          <w:p>
            <w:pPr>
              <w:jc w:val="center"/>
              <w:rPr>
                <w:rFonts w:ascii="宋体" w:hAnsi="宋体" w:eastAsia="宋体"/>
                <w:szCs w:val="21"/>
              </w:rPr>
            </w:pPr>
            <w:r>
              <w:rPr>
                <w:rFonts w:hint="eastAsia" w:ascii="宋体" w:hAnsi="宋体" w:eastAsia="宋体"/>
                <w:szCs w:val="21"/>
              </w:rPr>
              <w:t>25.9</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200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bl>
    <w:p>
      <w:pPr>
        <w:spacing w:line="480" w:lineRule="atLeast"/>
        <w:ind w:firstLine="482" w:firstLineChars="200"/>
        <w:jc w:val="center"/>
        <w:rPr>
          <w:rFonts w:ascii="宋体" w:eastAsia="宋体"/>
          <w:b/>
          <w:sz w:val="24"/>
          <w:szCs w:val="24"/>
        </w:rPr>
      </w:pPr>
    </w:p>
    <w:p>
      <w:pPr>
        <w:spacing w:line="480" w:lineRule="atLeast"/>
        <w:ind w:firstLine="482" w:firstLineChars="200"/>
        <w:jc w:val="center"/>
        <w:rPr>
          <w:rFonts w:ascii="宋体" w:eastAsia="宋体"/>
          <w:b/>
          <w:sz w:val="24"/>
          <w:szCs w:val="24"/>
        </w:rPr>
      </w:pPr>
    </w:p>
    <w:p>
      <w:pPr>
        <w:spacing w:line="480" w:lineRule="atLeast"/>
        <w:ind w:firstLine="482" w:firstLineChars="200"/>
        <w:jc w:val="center"/>
        <w:rPr>
          <w:rFonts w:ascii="宋体" w:eastAsia="宋体"/>
          <w:b/>
          <w:sz w:val="24"/>
          <w:szCs w:val="24"/>
        </w:rPr>
      </w:pPr>
      <w:r>
        <w:rPr>
          <w:rFonts w:hint="eastAsia" w:ascii="宋体" w:eastAsia="宋体"/>
          <w:b/>
          <w:sz w:val="24"/>
          <w:szCs w:val="24"/>
        </w:rPr>
        <w:t>表7-4 废水检测结果（3）</w:t>
      </w:r>
    </w:p>
    <w:p>
      <w:pPr>
        <w:pStyle w:val="2"/>
      </w:pPr>
    </w:p>
    <w:tbl>
      <w:tblPr>
        <w:tblStyle w:val="31"/>
        <w:tblW w:w="142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36"/>
        <w:gridCol w:w="1124"/>
        <w:gridCol w:w="912"/>
        <w:gridCol w:w="1175"/>
        <w:gridCol w:w="1175"/>
        <w:gridCol w:w="1175"/>
        <w:gridCol w:w="1175"/>
        <w:gridCol w:w="1323"/>
        <w:gridCol w:w="1175"/>
        <w:gridCol w:w="201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检测日期</w:t>
            </w:r>
          </w:p>
        </w:tc>
        <w:tc>
          <w:tcPr>
            <w:tcW w:w="1036"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检测点位</w:t>
            </w:r>
          </w:p>
        </w:tc>
        <w:tc>
          <w:tcPr>
            <w:tcW w:w="1124"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检测项目</w:t>
            </w:r>
          </w:p>
        </w:tc>
        <w:tc>
          <w:tcPr>
            <w:tcW w:w="912"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单位</w:t>
            </w:r>
          </w:p>
        </w:tc>
        <w:tc>
          <w:tcPr>
            <w:tcW w:w="6023" w:type="dxa"/>
            <w:gridSpan w:val="5"/>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175" w:type="dxa"/>
            <w:vMerge w:val="restart"/>
            <w:vAlign w:val="center"/>
          </w:tcPr>
          <w:p>
            <w:pPr>
              <w:pStyle w:val="74"/>
              <w:spacing w:line="240" w:lineRule="exact"/>
              <w:ind w:left="-10" w:firstLine="0" w:firstLineChars="0"/>
              <w:jc w:val="center"/>
              <w:rPr>
                <w:rFonts w:ascii="宋体"/>
                <w:b/>
                <w:sz w:val="21"/>
                <w:szCs w:val="21"/>
              </w:rPr>
            </w:pPr>
            <w:r>
              <w:rPr>
                <w:rFonts w:hint="eastAsia" w:ascii="宋体"/>
                <w:b/>
                <w:sz w:val="21"/>
                <w:szCs w:val="21"/>
              </w:rPr>
              <w:t>处理效率</w:t>
            </w:r>
          </w:p>
          <w:p>
            <w:pPr>
              <w:pStyle w:val="74"/>
              <w:spacing w:line="240" w:lineRule="exact"/>
              <w:ind w:left="-107" w:leftChars="-51" w:firstLine="0" w:firstLineChars="0"/>
              <w:jc w:val="center"/>
              <w:rPr>
                <w:rFonts w:ascii="宋体"/>
                <w:b/>
                <w:sz w:val="21"/>
                <w:szCs w:val="21"/>
              </w:rPr>
            </w:pPr>
            <w:r>
              <w:rPr>
                <w:rFonts w:hint="eastAsia" w:ascii="宋体"/>
                <w:b/>
                <w:sz w:val="21"/>
                <w:szCs w:val="21"/>
              </w:rPr>
              <w:t>（%）</w:t>
            </w:r>
          </w:p>
        </w:tc>
        <w:tc>
          <w:tcPr>
            <w:tcW w:w="2010" w:type="dxa"/>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w:t>
            </w:r>
            <w:r>
              <w:rPr>
                <w:rFonts w:ascii="宋体"/>
                <w:b/>
                <w:sz w:val="21"/>
                <w:szCs w:val="21"/>
              </w:rPr>
              <w:t>标准</w:t>
            </w:r>
            <w:r>
              <w:rPr>
                <w:rFonts w:hint="eastAsia" w:ascii="宋体"/>
                <w:b/>
                <w:sz w:val="21"/>
                <w:szCs w:val="21"/>
              </w:rPr>
              <w:t>及标准</w:t>
            </w:r>
            <w:r>
              <w:rPr>
                <w:rFonts w:ascii="宋体"/>
                <w:b/>
                <w:sz w:val="21"/>
                <w:szCs w:val="21"/>
              </w:rPr>
              <w:t>值</w:t>
            </w:r>
          </w:p>
        </w:tc>
        <w:tc>
          <w:tcPr>
            <w:tcW w:w="779" w:type="dxa"/>
            <w:vMerge w:val="restart"/>
            <w:vAlign w:val="center"/>
          </w:tcPr>
          <w:p>
            <w:pPr>
              <w:pStyle w:val="74"/>
              <w:spacing w:line="240" w:lineRule="exact"/>
              <w:ind w:firstLine="0" w:firstLineChars="0"/>
              <w:jc w:val="both"/>
              <w:rPr>
                <w:rFonts w:ascii="宋体"/>
                <w:b/>
                <w:sz w:val="21"/>
                <w:szCs w:val="21"/>
              </w:rPr>
            </w:pPr>
            <w:r>
              <w:rPr>
                <w:rFonts w:ascii="宋体"/>
                <w:b/>
                <w:sz w:val="21"/>
                <w:szCs w:val="21"/>
              </w:rPr>
              <w:t>达标</w:t>
            </w:r>
          </w:p>
          <w:p>
            <w:pPr>
              <w:pStyle w:val="74"/>
              <w:spacing w:line="240" w:lineRule="exact"/>
              <w:ind w:firstLine="0" w:firstLineChars="0"/>
              <w:jc w:val="both"/>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Merge w:val="continue"/>
            <w:vAlign w:val="center"/>
          </w:tcPr>
          <w:p/>
        </w:tc>
        <w:tc>
          <w:tcPr>
            <w:tcW w:w="912" w:type="dxa"/>
            <w:vMerge w:val="continue"/>
            <w:vAlign w:val="center"/>
          </w:tcP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1</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2</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3</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4</w:t>
            </w:r>
          </w:p>
        </w:tc>
        <w:tc>
          <w:tcPr>
            <w:tcW w:w="1323"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均值(范围)</w:t>
            </w:r>
          </w:p>
        </w:tc>
        <w:tc>
          <w:tcPr>
            <w:tcW w:w="1175" w:type="dxa"/>
            <w:vMerge w:val="continue"/>
            <w:vAlign w:val="center"/>
          </w:tcPr>
          <w:p/>
        </w:tc>
        <w:tc>
          <w:tcPr>
            <w:tcW w:w="2010" w:type="dxa"/>
            <w:vAlign w:val="center"/>
          </w:tcPr>
          <w:p>
            <w:pPr>
              <w:jc w:val="center"/>
              <w:rPr>
                <w:rFonts w:ascii="宋体" w:hAnsi="宋体" w:eastAsia="宋体"/>
              </w:rPr>
            </w:pPr>
            <w:r>
              <w:rPr>
                <w:rFonts w:hint="eastAsia" w:ascii="宋体" w:hAnsi="宋体" w:eastAsia="宋体"/>
              </w:rPr>
              <w:t>（GB18918-2002</w:t>
            </w:r>
            <w:r>
              <w:rPr>
                <w:rFonts w:ascii="宋体" w:hAnsi="宋体" w:eastAsia="宋体"/>
              </w:rPr>
              <w:t>）</w:t>
            </w:r>
            <w:r>
              <w:rPr>
                <w:rFonts w:hint="eastAsia" w:ascii="宋体" w:hAnsi="宋体" w:eastAsia="宋体"/>
              </w:rPr>
              <w:t>中一级A</w:t>
            </w:r>
          </w:p>
        </w:tc>
        <w:tc>
          <w:tcPr>
            <w:tcW w:w="77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2019.7.25</w:t>
            </w:r>
          </w:p>
        </w:tc>
        <w:tc>
          <w:tcPr>
            <w:tcW w:w="1036" w:type="dxa"/>
            <w:vMerge w:val="restart"/>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溪源污水处理厂污水总排口3#</w:t>
            </w: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排水量</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w:t>
            </w:r>
            <w:r>
              <w:rPr>
                <w:rFonts w:hint="eastAsia" w:ascii="宋体"/>
                <w:sz w:val="21"/>
                <w:szCs w:val="21"/>
                <w:vertAlign w:val="superscript"/>
              </w:rPr>
              <w:t>3</w:t>
            </w:r>
            <w:r>
              <w:rPr>
                <w:rFonts w:hint="eastAsia" w:ascii="宋体"/>
                <w:sz w:val="21"/>
                <w:szCs w:val="21"/>
              </w:rPr>
              <w:t>/d</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160000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tcBorders>
              <w:tl2br w:val="nil"/>
              <w:tr2bl w:val="nil"/>
            </w:tcBorders>
            <w:vAlign w:val="center"/>
          </w:tcPr>
          <w:p>
            <w:pPr>
              <w:pStyle w:val="74"/>
              <w:spacing w:line="240" w:lineRule="exact"/>
              <w:ind w:firstLine="0" w:firstLineChars="0"/>
              <w:jc w:val="center"/>
              <w:rPr>
                <w:rFonts w:ascii="宋体"/>
                <w:szCs w:val="21"/>
              </w:rPr>
            </w:pPr>
            <w:r>
              <w:rPr>
                <w:rFonts w:ascii="宋体"/>
                <w:szCs w:val="21"/>
              </w:rPr>
              <w:t>/</w:t>
            </w:r>
          </w:p>
        </w:tc>
        <w:tc>
          <w:tcPr>
            <w:tcW w:w="77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pH</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无量纲</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7.51-7.59</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6-9</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COD</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19</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50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SS</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7</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氨氮</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3.02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3.18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3.48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3.31</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3.25</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8</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总氮</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8.25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8.10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8.33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8.04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8.18</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15</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总磷</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0.17</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0.12</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0.14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0.5</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BOD</w:t>
            </w:r>
            <w:r>
              <w:rPr>
                <w:rFonts w:hint="eastAsia" w:ascii="宋体"/>
                <w:sz w:val="21"/>
                <w:szCs w:val="21"/>
                <w:vertAlign w:val="subscript"/>
              </w:rPr>
              <w:t>5</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5.7</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5.5</w:t>
            </w:r>
          </w:p>
        </w:tc>
        <w:tc>
          <w:tcPr>
            <w:tcW w:w="1323" w:type="dxa"/>
            <w:vAlign w:val="center"/>
          </w:tcPr>
          <w:p>
            <w:pPr>
              <w:jc w:val="center"/>
              <w:rPr>
                <w:rFonts w:ascii="宋体" w:hAnsi="宋体" w:eastAsia="宋体"/>
                <w:szCs w:val="21"/>
              </w:rPr>
            </w:pPr>
            <w:r>
              <w:rPr>
                <w:rFonts w:hint="eastAsia" w:ascii="宋体" w:hAnsi="宋体" w:eastAsia="宋体"/>
                <w:szCs w:val="21"/>
              </w:rPr>
              <w:t>5.5</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bl>
    <w:p>
      <w:pPr>
        <w:spacing w:line="480" w:lineRule="atLeast"/>
        <w:ind w:firstLine="482" w:firstLineChars="200"/>
        <w:jc w:val="center"/>
        <w:rPr>
          <w:rFonts w:ascii="宋体" w:eastAsia="宋体"/>
          <w:b/>
          <w:sz w:val="24"/>
          <w:szCs w:val="24"/>
        </w:rPr>
      </w:pPr>
    </w:p>
    <w:p>
      <w:pPr>
        <w:spacing w:line="480" w:lineRule="atLeast"/>
        <w:ind w:firstLine="482" w:firstLineChars="200"/>
        <w:jc w:val="center"/>
        <w:rPr>
          <w:rFonts w:ascii="宋体" w:eastAsia="宋体"/>
          <w:b/>
          <w:sz w:val="24"/>
          <w:szCs w:val="24"/>
        </w:rPr>
      </w:pPr>
      <w:r>
        <w:rPr>
          <w:rFonts w:hint="eastAsia" w:ascii="宋体" w:eastAsia="宋体"/>
          <w:b/>
          <w:sz w:val="24"/>
          <w:szCs w:val="24"/>
        </w:rPr>
        <w:t>表7-4 废水检测结果（4）</w:t>
      </w:r>
    </w:p>
    <w:tbl>
      <w:tblPr>
        <w:tblStyle w:val="31"/>
        <w:tblW w:w="142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22"/>
        <w:gridCol w:w="1134"/>
        <w:gridCol w:w="993"/>
        <w:gridCol w:w="1134"/>
        <w:gridCol w:w="1134"/>
        <w:gridCol w:w="1134"/>
        <w:gridCol w:w="1021"/>
        <w:gridCol w:w="1323"/>
        <w:gridCol w:w="1175"/>
        <w:gridCol w:w="201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检测日期</w:t>
            </w:r>
          </w:p>
        </w:tc>
        <w:tc>
          <w:tcPr>
            <w:tcW w:w="1222"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检测点位</w:t>
            </w:r>
          </w:p>
        </w:tc>
        <w:tc>
          <w:tcPr>
            <w:tcW w:w="1134"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检测项目</w:t>
            </w:r>
          </w:p>
        </w:tc>
        <w:tc>
          <w:tcPr>
            <w:tcW w:w="993"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单位</w:t>
            </w:r>
          </w:p>
        </w:tc>
        <w:tc>
          <w:tcPr>
            <w:tcW w:w="5746" w:type="dxa"/>
            <w:gridSpan w:val="5"/>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175" w:type="dxa"/>
            <w:vMerge w:val="restart"/>
            <w:vAlign w:val="center"/>
          </w:tcPr>
          <w:p>
            <w:pPr>
              <w:pStyle w:val="74"/>
              <w:spacing w:line="240" w:lineRule="exact"/>
              <w:ind w:left="-10" w:firstLine="0" w:firstLineChars="0"/>
              <w:jc w:val="center"/>
              <w:rPr>
                <w:rFonts w:ascii="宋体"/>
                <w:b/>
                <w:sz w:val="21"/>
                <w:szCs w:val="21"/>
              </w:rPr>
            </w:pPr>
            <w:r>
              <w:rPr>
                <w:rFonts w:hint="eastAsia" w:ascii="宋体"/>
                <w:b/>
                <w:sz w:val="21"/>
                <w:szCs w:val="21"/>
              </w:rPr>
              <w:t>处理效率</w:t>
            </w:r>
          </w:p>
          <w:p>
            <w:pPr>
              <w:pStyle w:val="74"/>
              <w:spacing w:line="240" w:lineRule="exact"/>
              <w:ind w:left="-107" w:leftChars="-51" w:firstLine="0" w:firstLineChars="0"/>
              <w:jc w:val="center"/>
              <w:rPr>
                <w:rFonts w:ascii="宋体"/>
                <w:b/>
                <w:sz w:val="21"/>
                <w:szCs w:val="21"/>
              </w:rPr>
            </w:pPr>
            <w:r>
              <w:rPr>
                <w:rFonts w:hint="eastAsia" w:ascii="宋体"/>
                <w:b/>
                <w:sz w:val="21"/>
                <w:szCs w:val="21"/>
              </w:rPr>
              <w:t>（%）</w:t>
            </w:r>
          </w:p>
        </w:tc>
        <w:tc>
          <w:tcPr>
            <w:tcW w:w="2010" w:type="dxa"/>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w:t>
            </w:r>
            <w:r>
              <w:rPr>
                <w:rFonts w:ascii="宋体"/>
                <w:b/>
                <w:sz w:val="21"/>
                <w:szCs w:val="21"/>
              </w:rPr>
              <w:t>标准</w:t>
            </w:r>
            <w:r>
              <w:rPr>
                <w:rFonts w:hint="eastAsia" w:ascii="宋体"/>
                <w:b/>
                <w:sz w:val="21"/>
                <w:szCs w:val="21"/>
              </w:rPr>
              <w:t>及标准</w:t>
            </w:r>
            <w:r>
              <w:rPr>
                <w:rFonts w:ascii="宋体"/>
                <w:b/>
                <w:sz w:val="21"/>
                <w:szCs w:val="21"/>
              </w:rPr>
              <w:t>值</w:t>
            </w:r>
          </w:p>
        </w:tc>
        <w:tc>
          <w:tcPr>
            <w:tcW w:w="779" w:type="dxa"/>
            <w:vMerge w:val="restart"/>
            <w:vAlign w:val="center"/>
          </w:tcPr>
          <w:p>
            <w:pPr>
              <w:pStyle w:val="74"/>
              <w:spacing w:line="240" w:lineRule="exact"/>
              <w:ind w:firstLine="0" w:firstLineChars="0"/>
              <w:jc w:val="both"/>
              <w:rPr>
                <w:rFonts w:ascii="宋体"/>
                <w:b/>
                <w:sz w:val="21"/>
                <w:szCs w:val="21"/>
              </w:rPr>
            </w:pPr>
            <w:r>
              <w:rPr>
                <w:rFonts w:ascii="宋体"/>
                <w:b/>
                <w:sz w:val="21"/>
                <w:szCs w:val="21"/>
              </w:rPr>
              <w:t>达标</w:t>
            </w:r>
          </w:p>
          <w:p>
            <w:pPr>
              <w:pStyle w:val="74"/>
              <w:spacing w:line="240" w:lineRule="exact"/>
              <w:ind w:firstLine="0" w:firstLineChars="0"/>
              <w:jc w:val="both"/>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Merge w:val="continue"/>
            <w:vAlign w:val="center"/>
          </w:tcPr>
          <w:p/>
        </w:tc>
        <w:tc>
          <w:tcPr>
            <w:tcW w:w="993" w:type="dxa"/>
            <w:vMerge w:val="continue"/>
            <w:vAlign w:val="center"/>
          </w:tcPr>
          <w:p/>
        </w:tc>
        <w:tc>
          <w:tcPr>
            <w:tcW w:w="1134"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1</w:t>
            </w:r>
          </w:p>
        </w:tc>
        <w:tc>
          <w:tcPr>
            <w:tcW w:w="1134"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2</w:t>
            </w:r>
          </w:p>
        </w:tc>
        <w:tc>
          <w:tcPr>
            <w:tcW w:w="1134"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3</w:t>
            </w:r>
          </w:p>
        </w:tc>
        <w:tc>
          <w:tcPr>
            <w:tcW w:w="1021"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4</w:t>
            </w:r>
          </w:p>
        </w:tc>
        <w:tc>
          <w:tcPr>
            <w:tcW w:w="1323"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均值(范围)</w:t>
            </w:r>
          </w:p>
        </w:tc>
        <w:tc>
          <w:tcPr>
            <w:tcW w:w="1175" w:type="dxa"/>
            <w:vMerge w:val="continue"/>
            <w:vAlign w:val="center"/>
          </w:tcPr>
          <w:p/>
        </w:tc>
        <w:tc>
          <w:tcPr>
            <w:tcW w:w="2010" w:type="dxa"/>
            <w:vAlign w:val="center"/>
          </w:tcPr>
          <w:p>
            <w:pPr>
              <w:rPr>
                <w:rFonts w:ascii="宋体" w:hAnsi="宋体" w:eastAsia="宋体"/>
              </w:rPr>
            </w:pPr>
            <w:r>
              <w:rPr>
                <w:rFonts w:hint="eastAsia" w:ascii="宋体" w:hAnsi="宋体" w:eastAsia="宋体"/>
              </w:rPr>
              <w:t>保定市溪源污水处理厂进水水质</w:t>
            </w:r>
          </w:p>
        </w:tc>
        <w:tc>
          <w:tcPr>
            <w:tcW w:w="77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2019.7.26</w:t>
            </w:r>
          </w:p>
        </w:tc>
        <w:tc>
          <w:tcPr>
            <w:tcW w:w="1222" w:type="dxa"/>
            <w:vMerge w:val="restart"/>
            <w:vAlign w:val="center"/>
          </w:tcPr>
          <w:p>
            <w:pPr>
              <w:pStyle w:val="74"/>
              <w:spacing w:line="240" w:lineRule="exact"/>
              <w:ind w:left="-107" w:leftChars="-51" w:right="-80" w:rightChars="-38" w:firstLine="0" w:firstLineChars="0"/>
              <w:jc w:val="center"/>
              <w:rPr>
                <w:rFonts w:hint="eastAsia" w:ascii="宋体"/>
                <w:sz w:val="21"/>
                <w:szCs w:val="21"/>
              </w:rPr>
            </w:pPr>
            <w:r>
              <w:rPr>
                <w:rFonts w:hint="eastAsia" w:ascii="宋体"/>
                <w:sz w:val="21"/>
                <w:szCs w:val="21"/>
              </w:rPr>
              <w:t>项目污水排口1#</w:t>
            </w:r>
          </w:p>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（板框滤液）</w:t>
            </w: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排水量</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w:t>
            </w:r>
            <w:r>
              <w:rPr>
                <w:rFonts w:hint="eastAsia" w:ascii="宋体"/>
                <w:sz w:val="21"/>
                <w:szCs w:val="21"/>
                <w:vertAlign w:val="superscript"/>
              </w:rPr>
              <w:t>3</w:t>
            </w:r>
            <w:r>
              <w:rPr>
                <w:rFonts w:hint="eastAsia" w:ascii="宋体"/>
                <w:sz w:val="21"/>
                <w:szCs w:val="21"/>
              </w:rPr>
              <w:t>/d</w:t>
            </w:r>
          </w:p>
        </w:tc>
        <w:tc>
          <w:tcPr>
            <w:tcW w:w="1134"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134"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134"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021"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482</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tcBorders>
              <w:tl2br w:val="nil"/>
              <w:tr2bl w:val="nil"/>
            </w:tcBorders>
            <w:vAlign w:val="center"/>
          </w:tcPr>
          <w:p>
            <w:pPr>
              <w:pStyle w:val="74"/>
              <w:spacing w:line="240" w:lineRule="exact"/>
              <w:ind w:firstLine="0" w:firstLineChars="0"/>
              <w:jc w:val="center"/>
              <w:rPr>
                <w:rFonts w:ascii="宋体"/>
                <w:szCs w:val="21"/>
              </w:rPr>
            </w:pPr>
            <w:r>
              <w:rPr>
                <w:rFonts w:ascii="宋体"/>
                <w:szCs w:val="21"/>
              </w:rPr>
              <w:t>/</w:t>
            </w:r>
          </w:p>
        </w:tc>
        <w:tc>
          <w:tcPr>
            <w:tcW w:w="77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pH</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无量纲</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7.33</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7.35</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7.36</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7.31</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7.31-7.36</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COD</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33</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35</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35</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36</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35</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500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SS</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97</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98</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94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190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氨氮</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4.24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4.54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4.58</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4.38</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4.44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总氮</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16.6</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17.1</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16.8</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17.4</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17.0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总磷</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0.05</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0.07</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0.04</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0.04</w:t>
            </w:r>
          </w:p>
        </w:tc>
        <w:tc>
          <w:tcPr>
            <w:tcW w:w="1323" w:type="dxa"/>
            <w:vAlign w:val="center"/>
          </w:tcPr>
          <w:p>
            <w:pPr>
              <w:pStyle w:val="74"/>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0.05</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222" w:type="dxa"/>
            <w:vMerge w:val="continue"/>
            <w:vAlign w:val="center"/>
          </w:tcPr>
          <w:p/>
        </w:tc>
        <w:tc>
          <w:tcPr>
            <w:tcW w:w="113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BOD</w:t>
            </w:r>
            <w:r>
              <w:rPr>
                <w:rFonts w:hint="eastAsia" w:ascii="宋体"/>
                <w:sz w:val="21"/>
                <w:szCs w:val="21"/>
                <w:vertAlign w:val="subscript"/>
              </w:rPr>
              <w:t>5</w:t>
            </w:r>
          </w:p>
        </w:tc>
        <w:tc>
          <w:tcPr>
            <w:tcW w:w="993"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9.4</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134" w:type="dxa"/>
            <w:vAlign w:val="center"/>
          </w:tcPr>
          <w:p>
            <w:pPr>
              <w:jc w:val="center"/>
              <w:rPr>
                <w:rFonts w:ascii="宋体" w:hAnsi="宋体" w:eastAsia="宋体" w:cs="Times New Roman"/>
                <w:szCs w:val="21"/>
              </w:rPr>
            </w:pPr>
            <w:r>
              <w:rPr>
                <w:rFonts w:hint="eastAsia" w:ascii="宋体" w:hAnsi="宋体" w:eastAsia="宋体" w:cs="Times New Roman"/>
                <w:szCs w:val="21"/>
              </w:rPr>
              <w:t>8.6</w:t>
            </w:r>
          </w:p>
        </w:tc>
        <w:tc>
          <w:tcPr>
            <w:tcW w:w="1021"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1323" w:type="dxa"/>
            <w:vAlign w:val="center"/>
          </w:tcPr>
          <w:p>
            <w:pPr>
              <w:jc w:val="center"/>
              <w:rPr>
                <w:rFonts w:ascii="宋体" w:hAnsi="宋体" w:eastAsia="宋体"/>
                <w:szCs w:val="21"/>
              </w:rPr>
            </w:pPr>
            <w:r>
              <w:rPr>
                <w:rFonts w:hint="eastAsia" w:ascii="宋体" w:hAnsi="宋体" w:eastAsia="宋体"/>
                <w:szCs w:val="21"/>
              </w:rPr>
              <w:t>9.0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200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bl>
    <w:p>
      <w:pPr>
        <w:spacing w:line="480" w:lineRule="atLeast"/>
        <w:ind w:firstLine="482" w:firstLineChars="200"/>
        <w:jc w:val="center"/>
        <w:rPr>
          <w:rFonts w:ascii="宋体" w:eastAsia="宋体"/>
          <w:b/>
          <w:sz w:val="24"/>
          <w:szCs w:val="24"/>
        </w:rPr>
      </w:pPr>
    </w:p>
    <w:p>
      <w:pPr>
        <w:spacing w:line="480" w:lineRule="atLeast"/>
        <w:ind w:firstLine="482" w:firstLineChars="200"/>
        <w:jc w:val="center"/>
        <w:rPr>
          <w:rFonts w:ascii="宋体" w:eastAsia="宋体"/>
          <w:b/>
          <w:sz w:val="24"/>
          <w:szCs w:val="24"/>
        </w:rPr>
      </w:pPr>
      <w:r>
        <w:rPr>
          <w:rFonts w:hint="eastAsia" w:ascii="宋体" w:eastAsia="宋体"/>
          <w:b/>
          <w:sz w:val="24"/>
          <w:szCs w:val="24"/>
        </w:rPr>
        <w:t>表7-4 废水检测结果（5）</w:t>
      </w:r>
    </w:p>
    <w:p>
      <w:pPr>
        <w:pStyle w:val="2"/>
      </w:pPr>
    </w:p>
    <w:tbl>
      <w:tblPr>
        <w:tblStyle w:val="31"/>
        <w:tblW w:w="142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36"/>
        <w:gridCol w:w="1124"/>
        <w:gridCol w:w="912"/>
        <w:gridCol w:w="1175"/>
        <w:gridCol w:w="1175"/>
        <w:gridCol w:w="1175"/>
        <w:gridCol w:w="1175"/>
        <w:gridCol w:w="1323"/>
        <w:gridCol w:w="1175"/>
        <w:gridCol w:w="201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检测日期</w:t>
            </w:r>
          </w:p>
        </w:tc>
        <w:tc>
          <w:tcPr>
            <w:tcW w:w="1036"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检测点位</w:t>
            </w:r>
          </w:p>
        </w:tc>
        <w:tc>
          <w:tcPr>
            <w:tcW w:w="1124"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检测项目</w:t>
            </w:r>
          </w:p>
        </w:tc>
        <w:tc>
          <w:tcPr>
            <w:tcW w:w="912"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单位</w:t>
            </w:r>
          </w:p>
        </w:tc>
        <w:tc>
          <w:tcPr>
            <w:tcW w:w="6023" w:type="dxa"/>
            <w:gridSpan w:val="5"/>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175" w:type="dxa"/>
            <w:vMerge w:val="restart"/>
            <w:vAlign w:val="center"/>
          </w:tcPr>
          <w:p>
            <w:pPr>
              <w:pStyle w:val="74"/>
              <w:spacing w:line="240" w:lineRule="exact"/>
              <w:ind w:left="-10" w:firstLine="0" w:firstLineChars="0"/>
              <w:jc w:val="center"/>
              <w:rPr>
                <w:rFonts w:ascii="宋体"/>
                <w:b/>
                <w:sz w:val="21"/>
                <w:szCs w:val="21"/>
              </w:rPr>
            </w:pPr>
            <w:r>
              <w:rPr>
                <w:rFonts w:hint="eastAsia" w:ascii="宋体"/>
                <w:b/>
                <w:sz w:val="21"/>
                <w:szCs w:val="21"/>
              </w:rPr>
              <w:t>处理效率</w:t>
            </w:r>
          </w:p>
          <w:p>
            <w:pPr>
              <w:pStyle w:val="74"/>
              <w:spacing w:line="240" w:lineRule="exact"/>
              <w:ind w:left="-107" w:leftChars="-51" w:firstLine="0" w:firstLineChars="0"/>
              <w:jc w:val="center"/>
              <w:rPr>
                <w:rFonts w:ascii="宋体"/>
                <w:b/>
                <w:sz w:val="21"/>
                <w:szCs w:val="21"/>
              </w:rPr>
            </w:pPr>
            <w:r>
              <w:rPr>
                <w:rFonts w:hint="eastAsia" w:ascii="宋体"/>
                <w:b/>
                <w:sz w:val="21"/>
                <w:szCs w:val="21"/>
              </w:rPr>
              <w:t>（%）</w:t>
            </w:r>
          </w:p>
        </w:tc>
        <w:tc>
          <w:tcPr>
            <w:tcW w:w="2010" w:type="dxa"/>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w:t>
            </w:r>
            <w:r>
              <w:rPr>
                <w:rFonts w:ascii="宋体"/>
                <w:b/>
                <w:sz w:val="21"/>
                <w:szCs w:val="21"/>
              </w:rPr>
              <w:t>标准</w:t>
            </w:r>
            <w:r>
              <w:rPr>
                <w:rFonts w:hint="eastAsia" w:ascii="宋体"/>
                <w:b/>
                <w:sz w:val="21"/>
                <w:szCs w:val="21"/>
              </w:rPr>
              <w:t>及标准</w:t>
            </w:r>
            <w:r>
              <w:rPr>
                <w:rFonts w:ascii="宋体"/>
                <w:b/>
                <w:sz w:val="21"/>
                <w:szCs w:val="21"/>
              </w:rPr>
              <w:t>值</w:t>
            </w:r>
          </w:p>
        </w:tc>
        <w:tc>
          <w:tcPr>
            <w:tcW w:w="779" w:type="dxa"/>
            <w:vMerge w:val="restart"/>
            <w:vAlign w:val="center"/>
          </w:tcPr>
          <w:p>
            <w:pPr>
              <w:pStyle w:val="74"/>
              <w:spacing w:line="240" w:lineRule="exact"/>
              <w:ind w:firstLine="0" w:firstLineChars="0"/>
              <w:jc w:val="both"/>
              <w:rPr>
                <w:rFonts w:ascii="宋体"/>
                <w:b/>
                <w:sz w:val="21"/>
                <w:szCs w:val="21"/>
              </w:rPr>
            </w:pPr>
            <w:r>
              <w:rPr>
                <w:rFonts w:ascii="宋体"/>
                <w:b/>
                <w:sz w:val="21"/>
                <w:szCs w:val="21"/>
              </w:rPr>
              <w:t>达标</w:t>
            </w:r>
          </w:p>
          <w:p>
            <w:pPr>
              <w:pStyle w:val="74"/>
              <w:spacing w:line="240" w:lineRule="exact"/>
              <w:ind w:firstLine="0" w:firstLineChars="0"/>
              <w:jc w:val="both"/>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Merge w:val="continue"/>
            <w:vAlign w:val="center"/>
          </w:tcPr>
          <w:p/>
        </w:tc>
        <w:tc>
          <w:tcPr>
            <w:tcW w:w="912" w:type="dxa"/>
            <w:vMerge w:val="continue"/>
            <w:vAlign w:val="center"/>
          </w:tcP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1</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2</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3</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4</w:t>
            </w:r>
          </w:p>
        </w:tc>
        <w:tc>
          <w:tcPr>
            <w:tcW w:w="1323"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均值(范围)</w:t>
            </w:r>
          </w:p>
        </w:tc>
        <w:tc>
          <w:tcPr>
            <w:tcW w:w="1175" w:type="dxa"/>
            <w:vMerge w:val="continue"/>
            <w:vAlign w:val="center"/>
          </w:tcPr>
          <w:p/>
        </w:tc>
        <w:tc>
          <w:tcPr>
            <w:tcW w:w="2010" w:type="dxa"/>
            <w:vAlign w:val="center"/>
          </w:tcPr>
          <w:p>
            <w:pPr>
              <w:rPr>
                <w:rFonts w:ascii="宋体" w:hAnsi="宋体" w:eastAsia="宋体"/>
              </w:rPr>
            </w:pPr>
            <w:r>
              <w:rPr>
                <w:rFonts w:hint="eastAsia" w:ascii="宋体" w:hAnsi="宋体" w:eastAsia="宋体"/>
              </w:rPr>
              <w:t>保定市溪源污水处理厂进水水质</w:t>
            </w:r>
          </w:p>
        </w:tc>
        <w:tc>
          <w:tcPr>
            <w:tcW w:w="77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2019.7.26</w:t>
            </w:r>
          </w:p>
        </w:tc>
        <w:tc>
          <w:tcPr>
            <w:tcW w:w="1036" w:type="dxa"/>
            <w:vMerge w:val="restart"/>
            <w:vAlign w:val="center"/>
          </w:tcPr>
          <w:p>
            <w:pPr>
              <w:pStyle w:val="74"/>
              <w:spacing w:line="240" w:lineRule="exact"/>
              <w:ind w:left="-107" w:leftChars="-51" w:right="-80" w:rightChars="-38" w:firstLine="0" w:firstLineChars="0"/>
              <w:jc w:val="center"/>
              <w:rPr>
                <w:rFonts w:hint="eastAsia" w:ascii="宋体"/>
                <w:sz w:val="21"/>
                <w:szCs w:val="21"/>
              </w:rPr>
            </w:pPr>
            <w:r>
              <w:rPr>
                <w:rFonts w:hint="eastAsia" w:ascii="宋体"/>
                <w:sz w:val="21"/>
                <w:szCs w:val="21"/>
              </w:rPr>
              <w:t>项目污水排口2#</w:t>
            </w:r>
          </w:p>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（其他废水）</w:t>
            </w: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排水量</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w:t>
            </w:r>
            <w:r>
              <w:rPr>
                <w:rFonts w:hint="eastAsia" w:ascii="宋体"/>
                <w:sz w:val="21"/>
                <w:szCs w:val="21"/>
                <w:vertAlign w:val="superscript"/>
              </w:rPr>
              <w:t>3</w:t>
            </w:r>
            <w:r>
              <w:rPr>
                <w:rFonts w:hint="eastAsia" w:ascii="宋体"/>
                <w:sz w:val="21"/>
                <w:szCs w:val="21"/>
              </w:rPr>
              <w:t>/d</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31</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tcBorders>
              <w:tl2br w:val="nil"/>
              <w:tr2bl w:val="nil"/>
            </w:tcBorders>
            <w:vAlign w:val="center"/>
          </w:tcPr>
          <w:p>
            <w:pPr>
              <w:pStyle w:val="74"/>
              <w:spacing w:line="240" w:lineRule="exact"/>
              <w:ind w:firstLine="0" w:firstLineChars="0"/>
              <w:jc w:val="center"/>
              <w:rPr>
                <w:rFonts w:ascii="宋体"/>
                <w:szCs w:val="21"/>
              </w:rPr>
            </w:pPr>
            <w:r>
              <w:rPr>
                <w:rFonts w:ascii="宋体"/>
                <w:szCs w:val="21"/>
              </w:rPr>
              <w:t>/</w:t>
            </w:r>
          </w:p>
        </w:tc>
        <w:tc>
          <w:tcPr>
            <w:tcW w:w="77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pH</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无量纲</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7.99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7.94</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7.93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7.95</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7.93-7.99</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COD</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96</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93</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500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SS</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84</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86</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80</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82</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190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氨氮</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2.82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3.02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2.83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2.98</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2.91</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总氮</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6.12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6.21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6.31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6.28</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6.23</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总磷</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0.09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0.08</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0.10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7</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BOD</w:t>
            </w:r>
            <w:r>
              <w:rPr>
                <w:rFonts w:hint="eastAsia" w:ascii="宋体"/>
                <w:sz w:val="21"/>
                <w:szCs w:val="21"/>
                <w:vertAlign w:val="subscript"/>
              </w:rPr>
              <w:t>5</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24.8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26.8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27.8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26.3</w:t>
            </w:r>
          </w:p>
        </w:tc>
        <w:tc>
          <w:tcPr>
            <w:tcW w:w="1323" w:type="dxa"/>
            <w:vAlign w:val="center"/>
          </w:tcPr>
          <w:p>
            <w:pPr>
              <w:jc w:val="center"/>
              <w:rPr>
                <w:rFonts w:ascii="宋体" w:hAnsi="宋体" w:eastAsia="宋体"/>
                <w:szCs w:val="21"/>
              </w:rPr>
            </w:pPr>
            <w:r>
              <w:rPr>
                <w:rFonts w:hint="eastAsia" w:ascii="宋体" w:hAnsi="宋体" w:eastAsia="宋体"/>
                <w:szCs w:val="21"/>
              </w:rPr>
              <w:t>26.4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200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bl>
    <w:p>
      <w:pPr>
        <w:spacing w:line="480" w:lineRule="atLeast"/>
        <w:ind w:firstLine="482" w:firstLineChars="200"/>
        <w:jc w:val="center"/>
        <w:rPr>
          <w:rFonts w:ascii="宋体" w:eastAsia="宋体"/>
          <w:b/>
          <w:sz w:val="24"/>
          <w:szCs w:val="24"/>
        </w:rPr>
      </w:pPr>
      <w:r>
        <w:rPr>
          <w:rFonts w:hint="eastAsia" w:ascii="宋体" w:eastAsia="宋体"/>
          <w:b/>
          <w:sz w:val="24"/>
          <w:szCs w:val="24"/>
        </w:rPr>
        <w:t>表7-4 废水检测结果（6）</w:t>
      </w:r>
    </w:p>
    <w:p>
      <w:pPr>
        <w:pStyle w:val="2"/>
      </w:pPr>
    </w:p>
    <w:tbl>
      <w:tblPr>
        <w:tblStyle w:val="31"/>
        <w:tblW w:w="142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36"/>
        <w:gridCol w:w="1124"/>
        <w:gridCol w:w="912"/>
        <w:gridCol w:w="1175"/>
        <w:gridCol w:w="1175"/>
        <w:gridCol w:w="1175"/>
        <w:gridCol w:w="1175"/>
        <w:gridCol w:w="1323"/>
        <w:gridCol w:w="1175"/>
        <w:gridCol w:w="201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检测日期</w:t>
            </w:r>
          </w:p>
        </w:tc>
        <w:tc>
          <w:tcPr>
            <w:tcW w:w="1036"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检测点位</w:t>
            </w:r>
          </w:p>
        </w:tc>
        <w:tc>
          <w:tcPr>
            <w:tcW w:w="1124" w:type="dxa"/>
            <w:vMerge w:val="restart"/>
            <w:vAlign w:val="center"/>
          </w:tcPr>
          <w:p>
            <w:pPr>
              <w:pStyle w:val="74"/>
              <w:spacing w:line="240" w:lineRule="exact"/>
              <w:ind w:left="-107" w:leftChars="-51" w:right="-107" w:rightChars="-51" w:firstLine="0" w:firstLineChars="0"/>
              <w:jc w:val="center"/>
              <w:rPr>
                <w:rFonts w:ascii="宋体"/>
                <w:b/>
                <w:sz w:val="21"/>
                <w:szCs w:val="21"/>
              </w:rPr>
            </w:pPr>
            <w:r>
              <w:rPr>
                <w:rFonts w:ascii="宋体"/>
                <w:b/>
                <w:sz w:val="21"/>
                <w:szCs w:val="21"/>
              </w:rPr>
              <w:t>检测项目</w:t>
            </w:r>
          </w:p>
        </w:tc>
        <w:tc>
          <w:tcPr>
            <w:tcW w:w="912" w:type="dxa"/>
            <w:vMerge w:val="restart"/>
            <w:vAlign w:val="center"/>
          </w:tcPr>
          <w:p>
            <w:pPr>
              <w:pStyle w:val="74"/>
              <w:spacing w:line="240" w:lineRule="exact"/>
              <w:ind w:firstLine="0" w:firstLineChars="0"/>
              <w:jc w:val="center"/>
              <w:rPr>
                <w:rFonts w:ascii="宋体"/>
                <w:b/>
                <w:sz w:val="21"/>
                <w:szCs w:val="21"/>
              </w:rPr>
            </w:pPr>
            <w:r>
              <w:rPr>
                <w:rFonts w:ascii="宋体"/>
                <w:b/>
                <w:sz w:val="21"/>
                <w:szCs w:val="21"/>
              </w:rPr>
              <w:t>单位</w:t>
            </w:r>
          </w:p>
        </w:tc>
        <w:tc>
          <w:tcPr>
            <w:tcW w:w="6023" w:type="dxa"/>
            <w:gridSpan w:val="5"/>
            <w:vAlign w:val="center"/>
          </w:tcPr>
          <w:p>
            <w:pPr>
              <w:pStyle w:val="74"/>
              <w:spacing w:line="240" w:lineRule="exact"/>
              <w:ind w:left="-122" w:leftChars="-58" w:right="-107" w:rightChars="-51" w:firstLine="0" w:firstLineChars="0"/>
              <w:jc w:val="center"/>
              <w:rPr>
                <w:rFonts w:ascii="宋体"/>
                <w:b/>
                <w:sz w:val="21"/>
                <w:szCs w:val="21"/>
              </w:rPr>
            </w:pPr>
            <w:r>
              <w:rPr>
                <w:rFonts w:ascii="宋体"/>
                <w:b/>
                <w:sz w:val="21"/>
                <w:szCs w:val="21"/>
              </w:rPr>
              <w:t>检测结果</w:t>
            </w:r>
          </w:p>
        </w:tc>
        <w:tc>
          <w:tcPr>
            <w:tcW w:w="1175" w:type="dxa"/>
            <w:vMerge w:val="restart"/>
            <w:vAlign w:val="center"/>
          </w:tcPr>
          <w:p>
            <w:pPr>
              <w:pStyle w:val="74"/>
              <w:spacing w:line="240" w:lineRule="exact"/>
              <w:ind w:left="-10" w:firstLine="0" w:firstLineChars="0"/>
              <w:jc w:val="center"/>
              <w:rPr>
                <w:rFonts w:ascii="宋体"/>
                <w:b/>
                <w:sz w:val="21"/>
                <w:szCs w:val="21"/>
              </w:rPr>
            </w:pPr>
            <w:r>
              <w:rPr>
                <w:rFonts w:hint="eastAsia" w:ascii="宋体"/>
                <w:b/>
                <w:sz w:val="21"/>
                <w:szCs w:val="21"/>
              </w:rPr>
              <w:t>处理效率</w:t>
            </w:r>
          </w:p>
          <w:p>
            <w:pPr>
              <w:pStyle w:val="74"/>
              <w:spacing w:line="240" w:lineRule="exact"/>
              <w:ind w:left="-107" w:leftChars="-51" w:firstLine="0" w:firstLineChars="0"/>
              <w:jc w:val="center"/>
              <w:rPr>
                <w:rFonts w:ascii="宋体"/>
                <w:b/>
                <w:sz w:val="21"/>
                <w:szCs w:val="21"/>
              </w:rPr>
            </w:pPr>
            <w:r>
              <w:rPr>
                <w:rFonts w:hint="eastAsia" w:ascii="宋体"/>
                <w:b/>
                <w:sz w:val="21"/>
                <w:szCs w:val="21"/>
              </w:rPr>
              <w:t>（%）</w:t>
            </w:r>
          </w:p>
        </w:tc>
        <w:tc>
          <w:tcPr>
            <w:tcW w:w="2010" w:type="dxa"/>
            <w:vAlign w:val="center"/>
          </w:tcPr>
          <w:p>
            <w:pPr>
              <w:pStyle w:val="74"/>
              <w:spacing w:line="240" w:lineRule="exact"/>
              <w:ind w:left="-107" w:leftChars="-51" w:right="-107" w:rightChars="-51" w:firstLine="0" w:firstLineChars="0"/>
              <w:jc w:val="center"/>
              <w:rPr>
                <w:rFonts w:ascii="宋体"/>
                <w:b/>
                <w:sz w:val="21"/>
                <w:szCs w:val="21"/>
              </w:rPr>
            </w:pPr>
            <w:r>
              <w:rPr>
                <w:rFonts w:hint="eastAsia" w:ascii="宋体"/>
                <w:b/>
                <w:sz w:val="21"/>
                <w:szCs w:val="21"/>
              </w:rPr>
              <w:t>执行</w:t>
            </w:r>
            <w:r>
              <w:rPr>
                <w:rFonts w:ascii="宋体"/>
                <w:b/>
                <w:sz w:val="21"/>
                <w:szCs w:val="21"/>
              </w:rPr>
              <w:t>标准</w:t>
            </w:r>
            <w:r>
              <w:rPr>
                <w:rFonts w:hint="eastAsia" w:ascii="宋体"/>
                <w:b/>
                <w:sz w:val="21"/>
                <w:szCs w:val="21"/>
              </w:rPr>
              <w:t>及标准</w:t>
            </w:r>
            <w:r>
              <w:rPr>
                <w:rFonts w:ascii="宋体"/>
                <w:b/>
                <w:sz w:val="21"/>
                <w:szCs w:val="21"/>
              </w:rPr>
              <w:t>值</w:t>
            </w:r>
          </w:p>
        </w:tc>
        <w:tc>
          <w:tcPr>
            <w:tcW w:w="779" w:type="dxa"/>
            <w:vMerge w:val="restart"/>
            <w:vAlign w:val="center"/>
          </w:tcPr>
          <w:p>
            <w:pPr>
              <w:pStyle w:val="74"/>
              <w:spacing w:line="240" w:lineRule="exact"/>
              <w:ind w:firstLine="0" w:firstLineChars="0"/>
              <w:jc w:val="both"/>
              <w:rPr>
                <w:rFonts w:ascii="宋体"/>
                <w:b/>
                <w:sz w:val="21"/>
                <w:szCs w:val="21"/>
              </w:rPr>
            </w:pPr>
            <w:r>
              <w:rPr>
                <w:rFonts w:ascii="宋体"/>
                <w:b/>
                <w:sz w:val="21"/>
                <w:szCs w:val="21"/>
              </w:rPr>
              <w:t>达标</w:t>
            </w:r>
          </w:p>
          <w:p>
            <w:pPr>
              <w:pStyle w:val="74"/>
              <w:spacing w:line="240" w:lineRule="exact"/>
              <w:ind w:firstLine="0" w:firstLineChars="0"/>
              <w:jc w:val="both"/>
              <w:rPr>
                <w:rFonts w:ascii="宋体"/>
                <w:b/>
                <w:sz w:val="21"/>
                <w:szCs w:val="21"/>
              </w:rPr>
            </w:pPr>
            <w:r>
              <w:rPr>
                <w:rFonts w:asci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Merge w:val="continue"/>
            <w:vAlign w:val="center"/>
          </w:tcPr>
          <w:p/>
        </w:tc>
        <w:tc>
          <w:tcPr>
            <w:tcW w:w="912" w:type="dxa"/>
            <w:vMerge w:val="continue"/>
            <w:vAlign w:val="center"/>
          </w:tcP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1</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2</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3</w:t>
            </w:r>
          </w:p>
        </w:tc>
        <w:tc>
          <w:tcPr>
            <w:tcW w:w="1175"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4</w:t>
            </w:r>
          </w:p>
        </w:tc>
        <w:tc>
          <w:tcPr>
            <w:tcW w:w="1323" w:type="dxa"/>
            <w:vAlign w:val="center"/>
          </w:tcPr>
          <w:p>
            <w:pPr>
              <w:pStyle w:val="74"/>
              <w:spacing w:line="240" w:lineRule="exact"/>
              <w:ind w:left="-122" w:leftChars="-58" w:right="-107" w:rightChars="-51" w:firstLine="0" w:firstLineChars="0"/>
              <w:jc w:val="center"/>
              <w:rPr>
                <w:rFonts w:ascii="宋体"/>
                <w:sz w:val="21"/>
                <w:szCs w:val="21"/>
              </w:rPr>
            </w:pPr>
            <w:r>
              <w:rPr>
                <w:rFonts w:hint="eastAsia" w:ascii="宋体"/>
                <w:sz w:val="21"/>
                <w:szCs w:val="21"/>
              </w:rPr>
              <w:t>均值(范围)</w:t>
            </w:r>
          </w:p>
        </w:tc>
        <w:tc>
          <w:tcPr>
            <w:tcW w:w="1175" w:type="dxa"/>
            <w:vMerge w:val="continue"/>
            <w:vAlign w:val="center"/>
          </w:tcPr>
          <w:p/>
        </w:tc>
        <w:tc>
          <w:tcPr>
            <w:tcW w:w="2010" w:type="dxa"/>
            <w:vAlign w:val="center"/>
          </w:tcPr>
          <w:p>
            <w:pPr>
              <w:jc w:val="center"/>
              <w:rPr>
                <w:rFonts w:ascii="宋体" w:hAnsi="宋体" w:eastAsia="宋体"/>
              </w:rPr>
            </w:pPr>
            <w:r>
              <w:rPr>
                <w:rFonts w:hint="eastAsia" w:ascii="宋体" w:hAnsi="宋体" w:eastAsia="宋体"/>
              </w:rPr>
              <w:t>（GB18918-2002</w:t>
            </w:r>
            <w:r>
              <w:rPr>
                <w:rFonts w:ascii="宋体" w:hAnsi="宋体" w:eastAsia="宋体"/>
              </w:rPr>
              <w:t>）</w:t>
            </w:r>
            <w:r>
              <w:rPr>
                <w:rFonts w:hint="eastAsia" w:ascii="宋体" w:hAnsi="宋体" w:eastAsia="宋体"/>
              </w:rPr>
              <w:t>中一级A</w:t>
            </w:r>
          </w:p>
        </w:tc>
        <w:tc>
          <w:tcPr>
            <w:tcW w:w="77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restart"/>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2019.7.26</w:t>
            </w:r>
          </w:p>
        </w:tc>
        <w:tc>
          <w:tcPr>
            <w:tcW w:w="1036" w:type="dxa"/>
            <w:vMerge w:val="restart"/>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溪源污水处理厂污水总排口3#</w:t>
            </w: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排水量</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w:t>
            </w:r>
            <w:r>
              <w:rPr>
                <w:rFonts w:hint="eastAsia" w:ascii="宋体"/>
                <w:sz w:val="21"/>
                <w:szCs w:val="21"/>
                <w:vertAlign w:val="superscript"/>
              </w:rPr>
              <w:t>3</w:t>
            </w:r>
            <w:r>
              <w:rPr>
                <w:rFonts w:hint="eastAsia" w:ascii="宋体"/>
                <w:sz w:val="21"/>
                <w:szCs w:val="21"/>
              </w:rPr>
              <w:t>/d</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175"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160000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tcBorders>
              <w:tl2br w:val="nil"/>
              <w:tr2bl w:val="nil"/>
            </w:tcBorders>
            <w:vAlign w:val="center"/>
          </w:tcPr>
          <w:p>
            <w:pPr>
              <w:pStyle w:val="74"/>
              <w:spacing w:line="240" w:lineRule="exact"/>
              <w:ind w:firstLine="0" w:firstLineChars="0"/>
              <w:jc w:val="center"/>
              <w:rPr>
                <w:rFonts w:ascii="宋体"/>
                <w:szCs w:val="21"/>
              </w:rPr>
            </w:pPr>
            <w:r>
              <w:rPr>
                <w:rFonts w:ascii="宋体"/>
                <w:szCs w:val="21"/>
              </w:rPr>
              <w:t>/</w:t>
            </w:r>
          </w:p>
        </w:tc>
        <w:tc>
          <w:tcPr>
            <w:tcW w:w="77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pH</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无量纲</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7.60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7.57</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7.54</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7.56</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7.54-7.60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6-9</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COD</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20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18</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20</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50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SS</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9</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8</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氨氮</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3.11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3.50</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3.88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3.23</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3.43</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8</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总氮</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7.78</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8.31</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7.76</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7.92</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7.94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15</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ascii="宋体"/>
                <w:sz w:val="21"/>
                <w:szCs w:val="21"/>
              </w:rPr>
              <w:t>总磷</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0.17</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0.12</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0.14</w:t>
            </w:r>
          </w:p>
        </w:tc>
        <w:tc>
          <w:tcPr>
            <w:tcW w:w="1323"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0.14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0.5</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vMerge w:val="continue"/>
            <w:vAlign w:val="center"/>
          </w:tcPr>
          <w:p/>
        </w:tc>
        <w:tc>
          <w:tcPr>
            <w:tcW w:w="1036" w:type="dxa"/>
            <w:vMerge w:val="continue"/>
            <w:vAlign w:val="center"/>
          </w:tcPr>
          <w:p/>
        </w:tc>
        <w:tc>
          <w:tcPr>
            <w:tcW w:w="1124" w:type="dxa"/>
            <w:vAlign w:val="center"/>
          </w:tcPr>
          <w:p>
            <w:pPr>
              <w:pStyle w:val="74"/>
              <w:spacing w:line="240" w:lineRule="exact"/>
              <w:ind w:left="-107" w:leftChars="-51" w:right="-107" w:rightChars="-51" w:firstLine="0" w:firstLineChars="0"/>
              <w:jc w:val="center"/>
              <w:rPr>
                <w:rFonts w:ascii="宋体"/>
                <w:sz w:val="21"/>
                <w:szCs w:val="21"/>
              </w:rPr>
            </w:pPr>
            <w:r>
              <w:rPr>
                <w:rFonts w:hint="eastAsia" w:ascii="宋体"/>
                <w:sz w:val="21"/>
                <w:szCs w:val="21"/>
              </w:rPr>
              <w:t>BOD</w:t>
            </w:r>
            <w:r>
              <w:rPr>
                <w:rFonts w:hint="eastAsia" w:ascii="宋体"/>
                <w:sz w:val="21"/>
                <w:szCs w:val="21"/>
                <w:vertAlign w:val="subscript"/>
              </w:rPr>
              <w:t>5</w:t>
            </w:r>
          </w:p>
        </w:tc>
        <w:tc>
          <w:tcPr>
            <w:tcW w:w="912" w:type="dxa"/>
            <w:vAlign w:val="center"/>
          </w:tcPr>
          <w:p>
            <w:pPr>
              <w:pStyle w:val="74"/>
              <w:spacing w:line="240" w:lineRule="exact"/>
              <w:ind w:left="-107" w:leftChars="-51" w:right="-80" w:rightChars="-38" w:firstLine="0" w:firstLineChars="0"/>
              <w:jc w:val="center"/>
              <w:rPr>
                <w:rFonts w:ascii="宋体"/>
                <w:sz w:val="21"/>
                <w:szCs w:val="21"/>
              </w:rPr>
            </w:pPr>
            <w:r>
              <w:rPr>
                <w:rFonts w:hint="eastAsia" w:ascii="宋体"/>
                <w:sz w:val="21"/>
                <w:szCs w:val="21"/>
              </w:rPr>
              <w:t>mg/L</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5.3</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5.5</w:t>
            </w:r>
          </w:p>
        </w:tc>
        <w:tc>
          <w:tcPr>
            <w:tcW w:w="1175" w:type="dxa"/>
            <w:vAlign w:val="center"/>
          </w:tcPr>
          <w:p>
            <w:pPr>
              <w:jc w:val="center"/>
              <w:rPr>
                <w:rFonts w:ascii="宋体" w:hAnsi="宋体" w:eastAsia="宋体" w:cs="Times New Roman"/>
                <w:szCs w:val="21"/>
              </w:rPr>
            </w:pPr>
            <w:r>
              <w:rPr>
                <w:rFonts w:hint="eastAsia" w:ascii="宋体" w:hAnsi="宋体" w:eastAsia="宋体" w:cs="Times New Roman"/>
                <w:szCs w:val="21"/>
              </w:rPr>
              <w:t>5.6</w:t>
            </w:r>
          </w:p>
        </w:tc>
        <w:tc>
          <w:tcPr>
            <w:tcW w:w="1323" w:type="dxa"/>
            <w:vAlign w:val="center"/>
          </w:tcPr>
          <w:p>
            <w:pPr>
              <w:jc w:val="center"/>
              <w:rPr>
                <w:rFonts w:ascii="宋体" w:hAnsi="宋体" w:eastAsia="宋体"/>
                <w:szCs w:val="21"/>
              </w:rPr>
            </w:pPr>
            <w:r>
              <w:rPr>
                <w:rFonts w:hint="eastAsia" w:ascii="宋体" w:hAnsi="宋体" w:eastAsia="宋体"/>
                <w:szCs w:val="21"/>
              </w:rPr>
              <w:t>5.4</w:t>
            </w:r>
          </w:p>
        </w:tc>
        <w:tc>
          <w:tcPr>
            <w:tcW w:w="1175" w:type="dxa"/>
            <w:vAlign w:val="center"/>
          </w:tcPr>
          <w:p>
            <w:pPr>
              <w:pStyle w:val="74"/>
              <w:spacing w:line="240" w:lineRule="exact"/>
              <w:ind w:firstLine="0" w:firstLineChars="0"/>
              <w:jc w:val="center"/>
              <w:rPr>
                <w:rFonts w:ascii="宋体"/>
                <w:sz w:val="21"/>
                <w:szCs w:val="21"/>
              </w:rPr>
            </w:pPr>
            <w:r>
              <w:rPr>
                <w:rFonts w:hint="eastAsia" w:ascii="宋体"/>
                <w:sz w:val="21"/>
                <w:szCs w:val="21"/>
              </w:rPr>
              <w:t>/</w:t>
            </w:r>
          </w:p>
        </w:tc>
        <w:tc>
          <w:tcPr>
            <w:tcW w:w="2010" w:type="dxa"/>
            <w:vAlign w:val="center"/>
          </w:tcPr>
          <w:p>
            <w:pPr>
              <w:pStyle w:val="74"/>
              <w:spacing w:line="240" w:lineRule="exact"/>
              <w:ind w:firstLine="0" w:firstLineChars="0"/>
              <w:jc w:val="center"/>
              <w:rPr>
                <w:rFonts w:ascii="宋体"/>
                <w:sz w:val="21"/>
                <w:szCs w:val="21"/>
              </w:rPr>
            </w:pPr>
            <w:r>
              <w:rPr>
                <w:rFonts w:hint="eastAsia" w:ascii="宋体"/>
                <w:sz w:val="21"/>
                <w:szCs w:val="21"/>
              </w:rPr>
              <w:t>10</w:t>
            </w:r>
          </w:p>
        </w:tc>
        <w:tc>
          <w:tcPr>
            <w:tcW w:w="779" w:type="dxa"/>
            <w:vAlign w:val="center"/>
          </w:tcPr>
          <w:p>
            <w:pPr>
              <w:pStyle w:val="74"/>
              <w:spacing w:line="240" w:lineRule="exact"/>
              <w:ind w:left="-107" w:leftChars="-51" w:right="-76" w:rightChars="-36" w:firstLine="0" w:firstLineChars="0"/>
              <w:jc w:val="center"/>
              <w:rPr>
                <w:rFonts w:ascii="宋体"/>
                <w:sz w:val="21"/>
                <w:szCs w:val="21"/>
              </w:rPr>
            </w:pPr>
            <w:r>
              <w:rPr>
                <w:rFonts w:hint="eastAsia" w:ascii="宋体"/>
                <w:sz w:val="21"/>
                <w:szCs w:val="21"/>
              </w:rPr>
              <w:t>达标</w:t>
            </w:r>
          </w:p>
        </w:tc>
      </w:tr>
    </w:tbl>
    <w:p>
      <w:pPr>
        <w:spacing w:line="480" w:lineRule="atLeast"/>
        <w:ind w:firstLine="482" w:firstLineChars="200"/>
        <w:jc w:val="center"/>
        <w:rPr>
          <w:rFonts w:ascii="宋体" w:eastAsia="宋体"/>
          <w:b/>
          <w:sz w:val="24"/>
          <w:szCs w:val="24"/>
        </w:rPr>
      </w:pPr>
    </w:p>
    <w:p>
      <w:pPr>
        <w:pStyle w:val="2"/>
        <w:sectPr>
          <w:pgSz w:w="16838" w:h="11906" w:orient="landscape"/>
          <w:pgMar w:top="1800" w:right="1440" w:bottom="1800" w:left="1440" w:header="851" w:footer="992" w:gutter="0"/>
          <w:cols w:space="720" w:num="1"/>
          <w:docGrid w:type="lines" w:linePitch="312" w:charSpace="0"/>
        </w:sectPr>
      </w:pPr>
    </w:p>
    <w:p>
      <w:pPr>
        <w:pStyle w:val="2"/>
        <w:rPr>
          <w:vertAlign w:val="superscript"/>
        </w:rPr>
      </w:pPr>
      <w:r>
        <w:rPr>
          <w:rFonts w:hint="eastAsia"/>
        </w:rPr>
        <w:t>污染物排放总量（t/a）=排放浓度(mg/L)×日排水量（t/d）×年运行天数×10</w:t>
      </w:r>
      <w:r>
        <w:rPr>
          <w:rFonts w:hint="eastAsia"/>
          <w:vertAlign w:val="superscript"/>
        </w:rPr>
        <w:t>-6</w:t>
      </w:r>
    </w:p>
    <w:p>
      <w:pPr>
        <w:pStyle w:val="2"/>
        <w:rPr>
          <w:vertAlign w:val="superscript"/>
        </w:rPr>
      </w:pPr>
    </w:p>
    <w:p>
      <w:pPr>
        <w:pStyle w:val="2"/>
      </w:pPr>
      <w:r>
        <w:rPr>
          <w:rFonts w:hint="eastAsia"/>
        </w:rPr>
        <w:t>该项目年运行365天，每天废水排放量为513t/d，则该项目污染物排放总量为：</w:t>
      </w:r>
    </w:p>
    <w:p>
      <w:pPr>
        <w:pStyle w:val="2"/>
      </w:pPr>
    </w:p>
    <w:p>
      <w:pPr>
        <w:pStyle w:val="2"/>
      </w:pPr>
      <w:r>
        <w:rPr>
          <w:rFonts w:hint="eastAsia"/>
        </w:rPr>
        <w:t>板框滤液排放总量为：175930t/a</w:t>
      </w:r>
    </w:p>
    <w:p>
      <w:pPr>
        <w:pStyle w:val="2"/>
      </w:pPr>
    </w:p>
    <w:p>
      <w:pPr>
        <w:pStyle w:val="2"/>
      </w:pPr>
      <w:r>
        <w:rPr>
          <w:rFonts w:hint="eastAsia"/>
        </w:rPr>
        <w:t>COD：5.307t/a</w:t>
      </w:r>
    </w:p>
    <w:p>
      <w:pPr>
        <w:pStyle w:val="2"/>
      </w:pPr>
    </w:p>
    <w:p>
      <w:pPr>
        <w:pStyle w:val="2"/>
      </w:pPr>
      <w:r>
        <w:rPr>
          <w:rFonts w:hint="eastAsia"/>
        </w:rPr>
        <w:t>氨氮：0.773t/a</w:t>
      </w:r>
    </w:p>
    <w:p>
      <w:pPr>
        <w:pStyle w:val="2"/>
      </w:pPr>
    </w:p>
    <w:p>
      <w:pPr>
        <w:pStyle w:val="2"/>
      </w:pPr>
      <w:r>
        <w:rPr>
          <w:rFonts w:hint="eastAsia"/>
        </w:rPr>
        <w:t>其他废水排放总量为：11315t/a</w:t>
      </w:r>
    </w:p>
    <w:p>
      <w:pPr>
        <w:pStyle w:val="2"/>
      </w:pPr>
    </w:p>
    <w:p>
      <w:pPr>
        <w:pStyle w:val="2"/>
      </w:pPr>
      <w:r>
        <w:rPr>
          <w:rFonts w:hint="eastAsia"/>
        </w:rPr>
        <w:t>COD：1.051t/a</w:t>
      </w:r>
    </w:p>
    <w:p>
      <w:pPr>
        <w:pStyle w:val="2"/>
      </w:pPr>
    </w:p>
    <w:p>
      <w:pPr>
        <w:pStyle w:val="2"/>
      </w:pPr>
      <w:r>
        <w:rPr>
          <w:rFonts w:hint="eastAsia"/>
        </w:rPr>
        <w:t>氨氮：0.033t/a</w:t>
      </w:r>
    </w:p>
    <w:p>
      <w:pPr>
        <w:pStyle w:val="2"/>
      </w:pPr>
    </w:p>
    <w:p>
      <w:pPr>
        <w:pStyle w:val="2"/>
      </w:pPr>
      <w:r>
        <w:rPr>
          <w:rFonts w:hint="eastAsia"/>
        </w:rPr>
        <w:t>本项目废水排放总量为：187245t/a</w:t>
      </w:r>
    </w:p>
    <w:p>
      <w:pPr>
        <w:pStyle w:val="2"/>
      </w:pPr>
    </w:p>
    <w:p>
      <w:pPr>
        <w:pStyle w:val="2"/>
      </w:pPr>
      <w:r>
        <w:rPr>
          <w:rFonts w:hint="eastAsia"/>
        </w:rPr>
        <w:t>COD：6.358t/a</w:t>
      </w:r>
    </w:p>
    <w:p>
      <w:pPr>
        <w:pStyle w:val="2"/>
      </w:pPr>
    </w:p>
    <w:p>
      <w:pPr>
        <w:pStyle w:val="2"/>
      </w:pPr>
      <w:r>
        <w:rPr>
          <w:rFonts w:hint="eastAsia"/>
        </w:rPr>
        <w:t>氨氮：0.806t/a</w:t>
      </w:r>
    </w:p>
    <w:p>
      <w:pPr>
        <w:pStyle w:val="2"/>
      </w:pPr>
    </w:p>
    <w:p>
      <w:pPr>
        <w:pStyle w:val="2"/>
        <w:rPr>
          <w:color w:val="auto"/>
        </w:rPr>
      </w:pPr>
      <w:r>
        <w:rPr>
          <w:rFonts w:hint="eastAsia"/>
        </w:rPr>
        <w:t>全厂废水排放总量为：</w:t>
      </w:r>
      <w:r>
        <w:rPr>
          <w:rFonts w:hint="eastAsia"/>
          <w:color w:val="auto"/>
        </w:rPr>
        <w:t>58400000t/a</w:t>
      </w:r>
    </w:p>
    <w:p>
      <w:pPr>
        <w:pStyle w:val="2"/>
        <w:rPr>
          <w:color w:val="auto"/>
        </w:rPr>
      </w:pPr>
    </w:p>
    <w:p>
      <w:pPr>
        <w:pStyle w:val="2"/>
        <w:rPr>
          <w:color w:val="auto"/>
        </w:rPr>
      </w:pPr>
      <w:r>
        <w:rPr>
          <w:rFonts w:hint="eastAsia"/>
          <w:color w:val="auto"/>
        </w:rPr>
        <w:t>COD：1197t/a</w:t>
      </w:r>
    </w:p>
    <w:p>
      <w:pPr>
        <w:pStyle w:val="2"/>
        <w:rPr>
          <w:color w:val="auto"/>
        </w:rPr>
      </w:pPr>
    </w:p>
    <w:p>
      <w:pPr>
        <w:pStyle w:val="2"/>
        <w:rPr>
          <w:color w:val="auto"/>
        </w:rPr>
      </w:pPr>
      <w:r>
        <w:rPr>
          <w:rFonts w:hint="eastAsia"/>
          <w:color w:val="auto"/>
        </w:rPr>
        <w:t>氨氮：195t/a</w:t>
      </w:r>
    </w:p>
    <w:p>
      <w:pPr>
        <w:pStyle w:val="2"/>
      </w:pPr>
    </w:p>
    <w:p>
      <w:pPr>
        <w:pStyle w:val="2"/>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p>
    <w:p>
      <w:pPr>
        <w:pStyle w:val="4"/>
        <w:ind w:firstLine="562" w:firstLineChars="200"/>
      </w:pPr>
      <w:r>
        <w:rPr>
          <w:rFonts w:hint="eastAsia"/>
        </w:rPr>
        <w:t>7.2 检测结果分析</w:t>
      </w:r>
      <w:bookmarkEnd w:id="70"/>
    </w:p>
    <w:p>
      <w:pPr>
        <w:pStyle w:val="5"/>
        <w:keepNext w:val="0"/>
        <w:keepLines w:val="0"/>
        <w:pageBreakBefore w:val="0"/>
        <w:kinsoku/>
        <w:wordWrap/>
        <w:overflowPunct/>
        <w:topLinePunct w:val="0"/>
        <w:autoSpaceDE/>
        <w:autoSpaceDN/>
        <w:bidi w:val="0"/>
        <w:snapToGrid/>
        <w:spacing w:line="360" w:lineRule="auto"/>
        <w:ind w:firstLine="480" w:firstLineChars="200"/>
      </w:pPr>
      <w:bookmarkStart w:id="71" w:name="_Toc497001491"/>
      <w:r>
        <w:rPr>
          <w:rFonts w:hint="eastAsia"/>
        </w:rPr>
        <w:t>7.2.1有组织废气检测结果分析</w:t>
      </w:r>
      <w:bookmarkEnd w:id="7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eastAsia="宋体" w:cs="宋体"/>
          <w:kern w:val="0"/>
          <w:sz w:val="24"/>
          <w:szCs w:val="24"/>
        </w:rPr>
      </w:pPr>
      <w:r>
        <w:rPr>
          <w:rFonts w:hint="eastAsia" w:ascii="宋体" w:eastAsia="宋体" w:cs="宋体"/>
          <w:kern w:val="0"/>
          <w:sz w:val="24"/>
          <w:szCs w:val="21"/>
        </w:rPr>
        <w:t>经检测，2台燃气锅炉排放烟气中，颗粒物</w:t>
      </w:r>
      <w:r>
        <w:rPr>
          <w:rFonts w:ascii="宋体" w:eastAsia="宋体" w:cs="宋体"/>
          <w:kern w:val="0"/>
          <w:sz w:val="24"/>
          <w:szCs w:val="21"/>
        </w:rPr>
        <w:t>最大排放浓度为</w:t>
      </w:r>
      <w:r>
        <w:rPr>
          <w:rFonts w:hint="eastAsia" w:ascii="宋体" w:eastAsia="宋体" w:cs="宋体"/>
          <w:kern w:val="0"/>
          <w:sz w:val="24"/>
          <w:szCs w:val="21"/>
        </w:rPr>
        <w:t>3.0</w:t>
      </w:r>
      <w:r>
        <w:rPr>
          <w:rFonts w:hint="eastAsia" w:ascii="宋体" w:eastAsia="宋体" w:cs="宋体"/>
          <w:sz w:val="24"/>
        </w:rPr>
        <w:t>mg/m</w:t>
      </w:r>
      <w:r>
        <w:rPr>
          <w:rFonts w:hint="eastAsia" w:ascii="宋体" w:eastAsia="宋体" w:cs="宋体"/>
          <w:sz w:val="24"/>
          <w:vertAlign w:val="superscript"/>
        </w:rPr>
        <w:t>3</w:t>
      </w:r>
      <w:r>
        <w:rPr>
          <w:rFonts w:hint="eastAsia" w:ascii="宋体" w:eastAsia="宋体" w:cs="宋体"/>
          <w:sz w:val="24"/>
        </w:rPr>
        <w:t>，二氧化硫</w:t>
      </w:r>
      <w:r>
        <w:rPr>
          <w:rFonts w:hint="eastAsia" w:ascii="宋体" w:eastAsia="宋体" w:cs="宋体"/>
          <w:kern w:val="0"/>
          <w:sz w:val="24"/>
          <w:szCs w:val="21"/>
        </w:rPr>
        <w:t>未检出</w:t>
      </w:r>
      <w:r>
        <w:rPr>
          <w:rFonts w:hint="eastAsia" w:ascii="宋体" w:eastAsia="宋体" w:cs="宋体"/>
          <w:sz w:val="24"/>
        </w:rPr>
        <w:t>，氮氧化物</w:t>
      </w:r>
      <w:r>
        <w:rPr>
          <w:rFonts w:ascii="宋体" w:eastAsia="宋体" w:cs="宋体"/>
          <w:kern w:val="0"/>
          <w:sz w:val="24"/>
          <w:szCs w:val="21"/>
        </w:rPr>
        <w:t>最大排放浓度为</w:t>
      </w:r>
      <w:r>
        <w:rPr>
          <w:rFonts w:hint="eastAsia" w:ascii="宋体" w:eastAsia="宋体" w:cs="宋体"/>
          <w:kern w:val="0"/>
          <w:sz w:val="24"/>
          <w:szCs w:val="21"/>
        </w:rPr>
        <w:t>97</w:t>
      </w:r>
      <w:r>
        <w:rPr>
          <w:rFonts w:hint="eastAsia" w:ascii="宋体" w:eastAsia="宋体" w:cs="宋体"/>
          <w:sz w:val="24"/>
        </w:rPr>
        <w:t>mg/m</w:t>
      </w:r>
      <w:r>
        <w:rPr>
          <w:rFonts w:hint="eastAsia" w:ascii="宋体" w:eastAsia="宋体" w:cs="宋体"/>
          <w:sz w:val="24"/>
          <w:vertAlign w:val="superscript"/>
        </w:rPr>
        <w:t>3</w:t>
      </w:r>
      <w:r>
        <w:rPr>
          <w:rFonts w:hint="eastAsia" w:ascii="宋体" w:eastAsia="宋体" w:cs="宋体"/>
          <w:sz w:val="24"/>
        </w:rPr>
        <w:t>，烟气黑度＜1，均达到《锅炉大气污染物排放标准》（GB13271-2014）表3燃气锅炉标准要求；生物除臭装置排放的废气中，硫化氢最大排放速率为</w:t>
      </w:r>
      <w:r>
        <w:rPr>
          <w:rFonts w:hint="eastAsia" w:ascii="宋体" w:hAnsi="宋体" w:eastAsia="宋体" w:cs="宋体"/>
          <w:sz w:val="24"/>
          <w:szCs w:val="24"/>
        </w:rPr>
        <w:t>3.68×10</w:t>
      </w:r>
      <w:r>
        <w:rPr>
          <w:rFonts w:hint="eastAsia" w:ascii="宋体" w:hAnsi="宋体" w:eastAsia="宋体" w:cs="宋体"/>
          <w:sz w:val="24"/>
          <w:szCs w:val="24"/>
          <w:vertAlign w:val="superscript"/>
        </w:rPr>
        <w:t>-3</w:t>
      </w:r>
      <w:r>
        <w:rPr>
          <w:rFonts w:hint="eastAsia" w:ascii="宋体" w:eastAsia="宋体" w:cs="宋体"/>
          <w:sz w:val="24"/>
          <w:szCs w:val="24"/>
        </w:rPr>
        <w:t>kg/h</w:t>
      </w:r>
      <w:r>
        <w:rPr>
          <w:rFonts w:hint="eastAsia" w:ascii="宋体" w:eastAsia="宋体" w:cs="宋体"/>
          <w:sz w:val="24"/>
        </w:rPr>
        <w:t>，氨最大排放速率为0.127kg/h，臭气最大排放浓度为98，均达到《恶臭污染物排放标准》（GB14554-1993）表2标准要求。</w:t>
      </w:r>
    </w:p>
    <w:p>
      <w:pPr>
        <w:pStyle w:val="74"/>
        <w:keepNext w:val="0"/>
        <w:keepLines w:val="0"/>
        <w:pageBreakBefore w:val="0"/>
        <w:widowControl/>
        <w:kinsoku/>
        <w:wordWrap/>
        <w:overflowPunct/>
        <w:topLinePunct w:val="0"/>
        <w:autoSpaceDE/>
        <w:autoSpaceDN/>
        <w:bidi w:val="0"/>
        <w:adjustRightInd w:val="0"/>
        <w:snapToGrid/>
        <w:spacing w:line="360" w:lineRule="auto"/>
        <w:ind w:firstLine="480"/>
        <w:jc w:val="both"/>
        <w:textAlignment w:val="baseline"/>
        <w:rPr>
          <w:rFonts w:ascii="宋体" w:cs="宋体"/>
        </w:rPr>
      </w:pPr>
      <w:bookmarkStart w:id="72" w:name="_Toc497001492"/>
      <w:r>
        <w:rPr>
          <w:rFonts w:hint="eastAsia" w:ascii="宋体" w:cs="宋体"/>
          <w:kern w:val="2"/>
          <w:szCs w:val="24"/>
        </w:rPr>
        <w:t>7.2.2</w:t>
      </w:r>
      <w:r>
        <w:rPr>
          <w:rFonts w:hint="eastAsia" w:ascii="宋体" w:cs="宋体"/>
        </w:rPr>
        <w:t>无组织废气检测结果</w:t>
      </w:r>
      <w:bookmarkEnd w:id="72"/>
    </w:p>
    <w:p>
      <w:pPr>
        <w:pStyle w:val="12"/>
        <w:keepNext w:val="0"/>
        <w:keepLines w:val="0"/>
        <w:pageBreakBefore w:val="0"/>
        <w:kinsoku/>
        <w:wordWrap/>
        <w:overflowPunct/>
        <w:topLinePunct w:val="0"/>
        <w:autoSpaceDE/>
        <w:autoSpaceDN/>
        <w:bidi w:val="0"/>
        <w:snapToGrid/>
        <w:spacing w:line="360" w:lineRule="auto"/>
        <w:ind w:firstLine="480" w:firstLineChars="200"/>
        <w:rPr>
          <w:rFonts w:ascii="宋体" w:cs="宋体"/>
          <w:kern w:val="0"/>
          <w:sz w:val="24"/>
          <w:szCs w:val="21"/>
        </w:rPr>
      </w:pPr>
      <w:r>
        <w:rPr>
          <w:rFonts w:hint="eastAsia" w:ascii="宋体" w:cs="宋体"/>
          <w:kern w:val="0"/>
          <w:sz w:val="24"/>
          <w:szCs w:val="21"/>
        </w:rPr>
        <w:t>经检测，下风向无组织排放硫化氢最大排放浓度为0.003</w:t>
      </w:r>
      <w:r>
        <w:rPr>
          <w:rFonts w:hint="eastAsia" w:ascii="宋体" w:cs="宋体"/>
          <w:sz w:val="24"/>
        </w:rPr>
        <w:t>mg/m</w:t>
      </w:r>
      <w:r>
        <w:rPr>
          <w:rFonts w:hint="eastAsia" w:ascii="宋体" w:cs="宋体"/>
          <w:sz w:val="24"/>
          <w:vertAlign w:val="superscript"/>
        </w:rPr>
        <w:t>3</w:t>
      </w:r>
      <w:r>
        <w:rPr>
          <w:rFonts w:hint="eastAsia" w:ascii="宋体" w:cs="宋体"/>
          <w:sz w:val="24"/>
        </w:rPr>
        <w:t>，氨</w:t>
      </w:r>
      <w:r>
        <w:rPr>
          <w:rFonts w:hint="eastAsia" w:ascii="宋体" w:cs="宋体"/>
          <w:kern w:val="0"/>
          <w:sz w:val="24"/>
          <w:szCs w:val="21"/>
        </w:rPr>
        <w:t>最大排放浓度为0.096</w:t>
      </w:r>
      <w:r>
        <w:rPr>
          <w:rFonts w:hint="eastAsia" w:ascii="宋体" w:cs="宋体"/>
          <w:sz w:val="24"/>
        </w:rPr>
        <w:t>mg/m</w:t>
      </w:r>
      <w:r>
        <w:rPr>
          <w:rFonts w:hint="eastAsia" w:ascii="宋体" w:cs="宋体"/>
          <w:sz w:val="24"/>
          <w:vertAlign w:val="superscript"/>
        </w:rPr>
        <w:t>3</w:t>
      </w:r>
      <w:r>
        <w:rPr>
          <w:rFonts w:hint="eastAsia" w:ascii="宋体" w:cs="宋体"/>
          <w:sz w:val="24"/>
        </w:rPr>
        <w:t>，臭气</w:t>
      </w:r>
      <w:r>
        <w:rPr>
          <w:rFonts w:hint="eastAsia" w:ascii="宋体" w:cs="宋体"/>
          <w:kern w:val="0"/>
          <w:sz w:val="24"/>
          <w:szCs w:val="21"/>
        </w:rPr>
        <w:t>最大排放浓度为18</w:t>
      </w:r>
      <w:r>
        <w:rPr>
          <w:rFonts w:hint="eastAsia" w:ascii="宋体" w:cs="宋体"/>
          <w:sz w:val="24"/>
        </w:rPr>
        <w:t>，均达到《城镇污水处理厂污染物排放标准》（GB18918-2002）表4二级标准。</w:t>
      </w:r>
    </w:p>
    <w:p>
      <w:pPr>
        <w:pStyle w:val="5"/>
        <w:keepNext w:val="0"/>
        <w:keepLines w:val="0"/>
        <w:pageBreakBefore w:val="0"/>
        <w:kinsoku/>
        <w:wordWrap/>
        <w:overflowPunct/>
        <w:topLinePunct w:val="0"/>
        <w:autoSpaceDE/>
        <w:autoSpaceDN/>
        <w:bidi w:val="0"/>
        <w:snapToGrid/>
        <w:spacing w:line="360" w:lineRule="auto"/>
        <w:ind w:firstLine="480" w:firstLineChars="200"/>
        <w:rPr>
          <w:rFonts w:cs="宋体"/>
        </w:rPr>
      </w:pPr>
      <w:bookmarkStart w:id="73" w:name="_Toc497001494"/>
      <w:r>
        <w:rPr>
          <w:rFonts w:hint="eastAsia" w:cs="宋体"/>
        </w:rPr>
        <w:t>7.2.3废水检测结果</w:t>
      </w:r>
      <w:bookmarkEnd w:id="73"/>
    </w:p>
    <w:p>
      <w:pPr>
        <w:pStyle w:val="5"/>
        <w:keepNext w:val="0"/>
        <w:keepLines w:val="0"/>
        <w:pageBreakBefore w:val="0"/>
        <w:kinsoku/>
        <w:wordWrap/>
        <w:overflowPunct/>
        <w:topLinePunct w:val="0"/>
        <w:autoSpaceDE/>
        <w:autoSpaceDN/>
        <w:bidi w:val="0"/>
        <w:snapToGrid/>
        <w:spacing w:line="360" w:lineRule="auto"/>
        <w:ind w:firstLine="480" w:firstLineChars="200"/>
        <w:rPr>
          <w:rFonts w:cs="Times New Roman"/>
          <w:kern w:val="0"/>
          <w:szCs w:val="21"/>
        </w:rPr>
      </w:pPr>
      <w:r>
        <w:rPr>
          <w:rFonts w:hint="eastAsia"/>
        </w:rPr>
        <w:t>经检测，本项目</w:t>
      </w:r>
      <w:r>
        <w:t>污水排</w:t>
      </w:r>
      <w:r>
        <w:rPr>
          <w:rFonts w:hint="eastAsia"/>
        </w:rPr>
        <w:t>放</w:t>
      </w:r>
      <w:r>
        <w:t>口</w:t>
      </w:r>
      <w:r>
        <w:rPr>
          <w:rFonts w:hint="eastAsia"/>
        </w:rPr>
        <w:t>（1#）中</w:t>
      </w:r>
      <w:r>
        <w:t>7</w:t>
      </w:r>
      <w:r>
        <w:rPr>
          <w:rFonts w:hint="eastAsia"/>
        </w:rPr>
        <w:t>种污染物的日均排放浓度值及范围分别为</w:t>
      </w:r>
      <w:r>
        <w:t>COD：</w:t>
      </w:r>
      <w:r>
        <w:rPr>
          <w:rFonts w:hint="eastAsia"/>
        </w:rPr>
        <w:t>34</w:t>
      </w:r>
      <w:r>
        <w:t>mg/L</w:t>
      </w:r>
      <w:r>
        <w:rPr>
          <w:rFonts w:hint="eastAsia"/>
        </w:rPr>
        <w:t>、35</w:t>
      </w:r>
      <w:r>
        <w:t>mg/L</w:t>
      </w:r>
      <w:r>
        <w:rPr>
          <w:rFonts w:hint="eastAsia"/>
        </w:rPr>
        <w:t>，</w:t>
      </w:r>
      <w:r>
        <w:t>SS：</w:t>
      </w:r>
      <w:r>
        <w:rPr>
          <w:rFonts w:hint="eastAsia"/>
        </w:rPr>
        <w:t>95</w:t>
      </w:r>
      <w:r>
        <w:t>mg/L</w:t>
      </w:r>
      <w:r>
        <w:rPr>
          <w:rFonts w:hint="eastAsia"/>
        </w:rPr>
        <w:t>、94</w:t>
      </w:r>
      <w:r>
        <w:t>mg/L</w:t>
      </w:r>
      <w:r>
        <w:rPr>
          <w:rFonts w:hint="eastAsia"/>
        </w:rPr>
        <w:t>，pH：7.30-7.36、7.31-7.36，</w:t>
      </w:r>
      <w:r>
        <w:t>氨氮</w:t>
      </w:r>
      <w:r>
        <w:rPr>
          <w:rFonts w:hint="eastAsia"/>
        </w:rPr>
        <w:t>：4.36</w:t>
      </w:r>
      <w:r>
        <w:t>mg/L</w:t>
      </w:r>
      <w:r>
        <w:rPr>
          <w:rFonts w:hint="eastAsia"/>
        </w:rPr>
        <w:t>、</w:t>
      </w:r>
      <w:r>
        <w:rPr>
          <w:rFonts w:hint="eastAsia" w:cs="Times New Roman"/>
          <w:kern w:val="0"/>
          <w:szCs w:val="21"/>
        </w:rPr>
        <w:t>4.44</w:t>
      </w:r>
      <w:r>
        <w:rPr>
          <w:rFonts w:cs="Times New Roman"/>
          <w:kern w:val="0"/>
          <w:szCs w:val="21"/>
        </w:rPr>
        <w:t>mg/L</w:t>
      </w:r>
      <w:r>
        <w:rPr>
          <w:rFonts w:hint="eastAsia" w:cs="Times New Roman"/>
          <w:kern w:val="0"/>
          <w:szCs w:val="21"/>
        </w:rPr>
        <w:t>，</w:t>
      </w:r>
      <w:r>
        <w:rPr>
          <w:rFonts w:cs="Times New Roman"/>
          <w:kern w:val="0"/>
          <w:szCs w:val="21"/>
        </w:rPr>
        <w:t>总氮</w:t>
      </w:r>
      <w:r>
        <w:rPr>
          <w:rFonts w:hint="eastAsia" w:cs="Times New Roman"/>
          <w:kern w:val="0"/>
          <w:szCs w:val="21"/>
        </w:rPr>
        <w:t>：17.1</w:t>
      </w:r>
      <w:r>
        <w:rPr>
          <w:rFonts w:cs="Times New Roman"/>
          <w:kern w:val="0"/>
          <w:szCs w:val="21"/>
        </w:rPr>
        <w:t>mg/L</w:t>
      </w:r>
      <w:r>
        <w:rPr>
          <w:rFonts w:hint="eastAsia" w:cs="Times New Roman"/>
          <w:kern w:val="0"/>
          <w:szCs w:val="21"/>
        </w:rPr>
        <w:t>、17.0</w:t>
      </w:r>
      <w:r>
        <w:rPr>
          <w:rFonts w:cs="Times New Roman"/>
          <w:kern w:val="0"/>
          <w:szCs w:val="21"/>
        </w:rPr>
        <w:t>mg/L</w:t>
      </w:r>
      <w:r>
        <w:rPr>
          <w:rFonts w:hint="eastAsia" w:cs="Times New Roman"/>
          <w:kern w:val="0"/>
          <w:szCs w:val="21"/>
        </w:rPr>
        <w:t>，</w:t>
      </w:r>
      <w:r>
        <w:rPr>
          <w:rFonts w:cs="Times New Roman"/>
          <w:kern w:val="0"/>
          <w:szCs w:val="21"/>
        </w:rPr>
        <w:t>总磷</w:t>
      </w:r>
      <w:r>
        <w:rPr>
          <w:rFonts w:hint="eastAsia" w:cs="Times New Roman"/>
          <w:kern w:val="0"/>
          <w:szCs w:val="21"/>
        </w:rPr>
        <w:t>：0.04</w:t>
      </w:r>
      <w:r>
        <w:rPr>
          <w:rFonts w:cs="Times New Roman"/>
          <w:kern w:val="0"/>
          <w:szCs w:val="21"/>
        </w:rPr>
        <w:t xml:space="preserve"> mg/L</w:t>
      </w:r>
      <w:r>
        <w:rPr>
          <w:rFonts w:hint="eastAsia" w:cs="Times New Roman"/>
          <w:kern w:val="0"/>
          <w:szCs w:val="21"/>
        </w:rPr>
        <w:t>、0.05</w:t>
      </w:r>
      <w:r>
        <w:rPr>
          <w:rFonts w:cs="Times New Roman"/>
          <w:kern w:val="0"/>
          <w:szCs w:val="21"/>
        </w:rPr>
        <w:t>mg/L</w:t>
      </w:r>
      <w:r>
        <w:rPr>
          <w:rFonts w:hint="eastAsia" w:cs="Times New Roman"/>
          <w:kern w:val="0"/>
          <w:szCs w:val="21"/>
        </w:rPr>
        <w:t>，五日生化需氧量：9.2</w:t>
      </w:r>
      <w:r>
        <w:rPr>
          <w:rFonts w:cs="Times New Roman"/>
          <w:kern w:val="0"/>
          <w:szCs w:val="21"/>
        </w:rPr>
        <w:t xml:space="preserve"> mg/L</w:t>
      </w:r>
      <w:r>
        <w:rPr>
          <w:rFonts w:hint="eastAsia" w:cs="Times New Roman"/>
          <w:kern w:val="0"/>
          <w:szCs w:val="21"/>
        </w:rPr>
        <w:t>、9.0</w:t>
      </w:r>
      <w:r>
        <w:rPr>
          <w:rFonts w:cs="Times New Roman"/>
          <w:kern w:val="0"/>
          <w:szCs w:val="21"/>
        </w:rPr>
        <w:t>mg/L</w:t>
      </w:r>
      <w:r>
        <w:rPr>
          <w:rFonts w:hint="eastAsia" w:cs="Times New Roman"/>
          <w:kern w:val="0"/>
          <w:szCs w:val="21"/>
        </w:rPr>
        <w:t>；</w:t>
      </w:r>
      <w:r>
        <w:t>污水排</w:t>
      </w:r>
      <w:r>
        <w:rPr>
          <w:rFonts w:hint="eastAsia"/>
        </w:rPr>
        <w:t>放</w:t>
      </w:r>
      <w:r>
        <w:t>口</w:t>
      </w:r>
      <w:r>
        <w:rPr>
          <w:rFonts w:hint="eastAsia"/>
        </w:rPr>
        <w:t>（2#）中</w:t>
      </w:r>
      <w:r>
        <w:t>7</w:t>
      </w:r>
      <w:r>
        <w:rPr>
          <w:rFonts w:hint="eastAsia"/>
        </w:rPr>
        <w:t>种污染物的日均排放浓度值及范围分别为</w:t>
      </w:r>
      <w:r>
        <w:t>COD：</w:t>
      </w:r>
      <w:r>
        <w:rPr>
          <w:rFonts w:hint="eastAsia"/>
        </w:rPr>
        <w:t>93</w:t>
      </w:r>
      <w:r>
        <w:t>mg/L</w:t>
      </w:r>
      <w:r>
        <w:rPr>
          <w:rFonts w:hint="eastAsia"/>
        </w:rPr>
        <w:t>、93</w:t>
      </w:r>
      <w:r>
        <w:t>mg/L</w:t>
      </w:r>
      <w:r>
        <w:rPr>
          <w:rFonts w:hint="eastAsia"/>
        </w:rPr>
        <w:t>，</w:t>
      </w:r>
      <w:r>
        <w:t>SS：</w:t>
      </w:r>
      <w:r>
        <w:rPr>
          <w:rFonts w:hint="eastAsia"/>
        </w:rPr>
        <w:t>83</w:t>
      </w:r>
      <w:r>
        <w:t>mg/L</w:t>
      </w:r>
      <w:r>
        <w:rPr>
          <w:rFonts w:hint="eastAsia"/>
        </w:rPr>
        <w:t>、82</w:t>
      </w:r>
      <w:r>
        <w:t>mg/L</w:t>
      </w:r>
      <w:r>
        <w:rPr>
          <w:rFonts w:hint="eastAsia"/>
        </w:rPr>
        <w:t>，pH：7.85-7.92、7.93-7.99，</w:t>
      </w:r>
      <w:r>
        <w:t>氨氮</w:t>
      </w:r>
      <w:r>
        <w:rPr>
          <w:rFonts w:hint="eastAsia"/>
        </w:rPr>
        <w:t>：2.88</w:t>
      </w:r>
      <w:r>
        <w:t>mg/L</w:t>
      </w:r>
      <w:r>
        <w:rPr>
          <w:rFonts w:hint="eastAsia"/>
        </w:rPr>
        <w:t>、</w:t>
      </w:r>
      <w:r>
        <w:rPr>
          <w:rFonts w:hint="eastAsia" w:cs="Times New Roman"/>
          <w:kern w:val="0"/>
          <w:szCs w:val="21"/>
        </w:rPr>
        <w:t>2.91</w:t>
      </w:r>
      <w:r>
        <w:rPr>
          <w:rFonts w:cs="Times New Roman"/>
          <w:kern w:val="0"/>
          <w:szCs w:val="21"/>
        </w:rPr>
        <w:t>mg/L</w:t>
      </w:r>
      <w:r>
        <w:rPr>
          <w:rFonts w:hint="eastAsia" w:cs="Times New Roman"/>
          <w:kern w:val="0"/>
          <w:szCs w:val="21"/>
        </w:rPr>
        <w:t>，</w:t>
      </w:r>
      <w:r>
        <w:rPr>
          <w:rFonts w:cs="Times New Roman"/>
          <w:kern w:val="0"/>
          <w:szCs w:val="21"/>
        </w:rPr>
        <w:t>总氮</w:t>
      </w:r>
      <w:r>
        <w:rPr>
          <w:rFonts w:hint="eastAsia" w:cs="Times New Roman"/>
          <w:kern w:val="0"/>
          <w:szCs w:val="21"/>
        </w:rPr>
        <w:t>：6.38</w:t>
      </w:r>
      <w:r>
        <w:rPr>
          <w:rFonts w:cs="Times New Roman"/>
          <w:kern w:val="0"/>
          <w:szCs w:val="21"/>
        </w:rPr>
        <w:t>mg/L</w:t>
      </w:r>
      <w:r>
        <w:rPr>
          <w:rFonts w:hint="eastAsia" w:cs="Times New Roman"/>
          <w:kern w:val="0"/>
          <w:szCs w:val="21"/>
        </w:rPr>
        <w:t>、6.23</w:t>
      </w:r>
      <w:r>
        <w:rPr>
          <w:rFonts w:cs="Times New Roman"/>
          <w:kern w:val="0"/>
          <w:szCs w:val="21"/>
        </w:rPr>
        <w:t>mg/L</w:t>
      </w:r>
      <w:r>
        <w:rPr>
          <w:rFonts w:hint="eastAsia" w:cs="Times New Roman"/>
          <w:kern w:val="0"/>
          <w:szCs w:val="21"/>
        </w:rPr>
        <w:t>，</w:t>
      </w:r>
      <w:r>
        <w:rPr>
          <w:rFonts w:cs="Times New Roman"/>
          <w:kern w:val="0"/>
          <w:szCs w:val="21"/>
        </w:rPr>
        <w:t>总磷</w:t>
      </w:r>
      <w:r>
        <w:rPr>
          <w:rFonts w:hint="eastAsia" w:cs="Times New Roman"/>
          <w:kern w:val="0"/>
          <w:szCs w:val="21"/>
        </w:rPr>
        <w:t>：0.10</w:t>
      </w:r>
      <w:r>
        <w:rPr>
          <w:rFonts w:cs="Times New Roman"/>
          <w:kern w:val="0"/>
          <w:szCs w:val="21"/>
        </w:rPr>
        <w:t xml:space="preserve"> mg/L</w:t>
      </w:r>
      <w:r>
        <w:rPr>
          <w:rFonts w:hint="eastAsia" w:cs="Times New Roman"/>
          <w:kern w:val="0"/>
          <w:szCs w:val="21"/>
        </w:rPr>
        <w:t>、0.10</w:t>
      </w:r>
      <w:r>
        <w:rPr>
          <w:rFonts w:cs="Times New Roman"/>
          <w:kern w:val="0"/>
          <w:szCs w:val="21"/>
        </w:rPr>
        <w:t>mg/L</w:t>
      </w:r>
      <w:r>
        <w:rPr>
          <w:rFonts w:hint="eastAsia" w:cs="Times New Roman"/>
          <w:kern w:val="0"/>
          <w:szCs w:val="21"/>
        </w:rPr>
        <w:t>，五日生化需氧量：25.9</w:t>
      </w:r>
      <w:r>
        <w:rPr>
          <w:rFonts w:cs="Times New Roman"/>
          <w:kern w:val="0"/>
          <w:szCs w:val="21"/>
        </w:rPr>
        <w:t xml:space="preserve"> mg/L</w:t>
      </w:r>
      <w:r>
        <w:rPr>
          <w:rFonts w:hint="eastAsia" w:cs="Times New Roman"/>
          <w:kern w:val="0"/>
          <w:szCs w:val="21"/>
        </w:rPr>
        <w:t>、26.4</w:t>
      </w:r>
      <w:r>
        <w:rPr>
          <w:rFonts w:cs="Times New Roman"/>
          <w:kern w:val="0"/>
          <w:szCs w:val="21"/>
        </w:rPr>
        <w:t>mg/L</w:t>
      </w:r>
      <w:r>
        <w:rPr>
          <w:rFonts w:hint="eastAsia" w:cs="Times New Roman"/>
          <w:kern w:val="0"/>
          <w:szCs w:val="21"/>
        </w:rPr>
        <w:t>。</w:t>
      </w:r>
      <w:r>
        <w:rPr>
          <w:rFonts w:hint="eastAsia"/>
        </w:rPr>
        <w:t>pH</w:t>
      </w:r>
      <w:r>
        <w:t>、COD、SS、氨氮、</w:t>
      </w:r>
      <w:r>
        <w:rPr>
          <w:rFonts w:cs="Times New Roman"/>
          <w:kern w:val="0"/>
          <w:szCs w:val="21"/>
        </w:rPr>
        <w:t>总氮、总磷各项目排放浓度及范围均达到</w:t>
      </w:r>
      <w:r>
        <w:rPr>
          <w:rFonts w:hint="eastAsia" w:cs="Times New Roman"/>
          <w:kern w:val="0"/>
          <w:szCs w:val="21"/>
        </w:rPr>
        <w:t>保定市溪源污水处理厂进水水质要求，</w:t>
      </w:r>
      <w:r>
        <w:rPr>
          <w:rFonts w:cs="Times New Roman"/>
          <w:kern w:val="0"/>
          <w:szCs w:val="21"/>
        </w:rPr>
        <w:t>即</w:t>
      </w:r>
      <w:r>
        <w:rPr>
          <w:rFonts w:hint="eastAsia" w:cs="Times New Roman"/>
          <w:kern w:val="0"/>
          <w:szCs w:val="21"/>
        </w:rPr>
        <w:t>SS≤190mg/L、COD≤500mg/L、</w:t>
      </w:r>
      <w:r>
        <w:rPr>
          <w:rFonts w:cs="Times New Roman"/>
          <w:kern w:val="0"/>
          <w:szCs w:val="21"/>
        </w:rPr>
        <w:t>氨氮</w:t>
      </w:r>
      <w:r>
        <w:rPr>
          <w:rFonts w:hint="eastAsia" w:cs="Times New Roman"/>
          <w:kern w:val="0"/>
          <w:szCs w:val="21"/>
        </w:rPr>
        <w:t>≤7</w:t>
      </w:r>
      <w:r>
        <w:rPr>
          <w:rFonts w:cs="Times New Roman"/>
          <w:kern w:val="0"/>
          <w:szCs w:val="21"/>
        </w:rPr>
        <w:t>0</w:t>
      </w:r>
      <w:r>
        <w:rPr>
          <w:rFonts w:hint="eastAsia" w:cs="Times New Roman"/>
          <w:kern w:val="0"/>
          <w:szCs w:val="21"/>
        </w:rPr>
        <w:t>mg/L、BOD</w:t>
      </w:r>
      <w:r>
        <w:rPr>
          <w:rFonts w:hint="eastAsia" w:cs="Times New Roman"/>
          <w:kern w:val="0"/>
          <w:szCs w:val="21"/>
          <w:vertAlign w:val="subscript"/>
        </w:rPr>
        <w:t>5</w:t>
      </w:r>
      <w:r>
        <w:rPr>
          <w:rFonts w:hint="eastAsia" w:cs="Times New Roman"/>
          <w:kern w:val="0"/>
          <w:szCs w:val="21"/>
        </w:rPr>
        <w:t>≤200mg/L、</w:t>
      </w:r>
      <w:r>
        <w:rPr>
          <w:rFonts w:cs="Times New Roman"/>
          <w:kern w:val="0"/>
          <w:szCs w:val="21"/>
        </w:rPr>
        <w:t>总磷</w:t>
      </w:r>
      <w:r>
        <w:rPr>
          <w:rFonts w:hint="eastAsia" w:cs="Times New Roman"/>
          <w:kern w:val="0"/>
          <w:szCs w:val="21"/>
        </w:rPr>
        <w:t>≤7mg/L。</w:t>
      </w:r>
    </w:p>
    <w:p>
      <w:pPr>
        <w:pStyle w:val="5"/>
        <w:keepNext w:val="0"/>
        <w:keepLines w:val="0"/>
        <w:pageBreakBefore w:val="0"/>
        <w:kinsoku/>
        <w:wordWrap/>
        <w:overflowPunct/>
        <w:topLinePunct w:val="0"/>
        <w:autoSpaceDE/>
        <w:autoSpaceDN/>
        <w:bidi w:val="0"/>
        <w:snapToGrid/>
        <w:spacing w:line="360" w:lineRule="auto"/>
        <w:ind w:firstLine="480" w:firstLineChars="200"/>
        <w:rPr>
          <w:rFonts w:cs="宋体"/>
        </w:rPr>
      </w:pPr>
      <w:r>
        <w:rPr>
          <w:rFonts w:hint="eastAsia" w:cs="宋体"/>
        </w:rPr>
        <w:t>7.2.4厂界噪声检测结果</w:t>
      </w:r>
    </w:p>
    <w:p>
      <w:pPr>
        <w:pStyle w:val="5"/>
        <w:keepNext w:val="0"/>
        <w:keepLines w:val="0"/>
        <w:pageBreakBefore w:val="0"/>
        <w:kinsoku/>
        <w:wordWrap/>
        <w:overflowPunct/>
        <w:topLinePunct w:val="0"/>
        <w:autoSpaceDE/>
        <w:autoSpaceDN/>
        <w:bidi w:val="0"/>
        <w:snapToGrid/>
        <w:spacing w:line="360" w:lineRule="auto"/>
        <w:ind w:firstLine="480" w:firstLineChars="200"/>
        <w:rPr>
          <w:rFonts w:cs="宋体"/>
          <w:kern w:val="0"/>
          <w:szCs w:val="21"/>
        </w:rPr>
      </w:pPr>
      <w:r>
        <w:rPr>
          <w:rFonts w:hint="eastAsia" w:cs="宋体"/>
          <w:kern w:val="0"/>
          <w:szCs w:val="21"/>
        </w:rPr>
        <w:t>经检测，该企业厂界昼间噪声值范围为50.3～53.7dB(A)，夜间噪声值范围为41.9～45.7dB(A)，检测结果达到《工业企业厂界环境噪声排放标准》(GB12348-2008) 中2类标准限值要求。</w:t>
      </w:r>
    </w:p>
    <w:p>
      <w:pPr>
        <w:pStyle w:val="5"/>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cs="宋体"/>
        </w:rPr>
      </w:pPr>
      <w:bookmarkStart w:id="74" w:name="_Toc497001495"/>
      <w:r>
        <w:rPr>
          <w:rFonts w:hint="eastAsia" w:cs="宋体"/>
        </w:rPr>
        <w:t>7.2.5固体废物</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Times New Roman" w:eastAsia="宋体" w:cs="宋体"/>
          <w:spacing w:val="0"/>
          <w:kern w:val="0"/>
          <w:sz w:val="24"/>
          <w:szCs w:val="21"/>
          <w:lang w:val="en-US" w:eastAsia="zh-CN" w:bidi="ar-SA"/>
        </w:rPr>
      </w:pPr>
      <w:r>
        <w:rPr>
          <w:rFonts w:hint="eastAsia" w:ascii="宋体" w:hAnsi="Times New Roman" w:eastAsia="宋体" w:cs="宋体"/>
          <w:spacing w:val="0"/>
          <w:kern w:val="0"/>
          <w:sz w:val="24"/>
          <w:szCs w:val="21"/>
          <w:lang w:val="en-US" w:eastAsia="zh-CN" w:bidi="ar-SA"/>
        </w:rPr>
        <w:t>本项目产生的固体废物主要为脱水污泥、废脱硫剂及生活垃圾。其中脱水污泥年产生量约为56940t/a，交由河北绿地园林工程有限公司用于苗木、绿化用土；废脱硫剂年产生量约为0.02t/a，主要成分为硫磺，收集后外售；软水制备过程产生的离子树脂属于危险废物，收集后暂存于危废间（危废间地面、墙裙已做防腐防渗，门口设围堰，且已设置双人双锁），定期交由黄骅新智环保技术有限公司进行处置；生活垃圾年产生量约为4t/a，收集后交由环卫部门集中处置。</w:t>
      </w:r>
    </w:p>
    <w:p>
      <w:pPr>
        <w:pStyle w:val="4"/>
        <w:keepNext w:val="0"/>
        <w:keepLines w:val="0"/>
        <w:pageBreakBefore w:val="0"/>
        <w:kinsoku/>
        <w:wordWrap/>
        <w:overflowPunct/>
        <w:topLinePunct w:val="0"/>
        <w:bidi w:val="0"/>
        <w:snapToGrid/>
        <w:spacing w:line="460" w:lineRule="exact"/>
        <w:ind w:firstLine="562" w:firstLineChars="200"/>
        <w:textAlignment w:val="auto"/>
        <w:rPr>
          <w:rFonts w:cs="宋体"/>
        </w:rPr>
      </w:pPr>
      <w:r>
        <w:rPr>
          <w:rFonts w:hint="eastAsia" w:cs="宋体"/>
        </w:rPr>
        <w:t>7.3 总量控制要求</w:t>
      </w:r>
      <w:bookmarkEnd w:id="74"/>
    </w:p>
    <w:p>
      <w:pPr>
        <w:keepNext w:val="0"/>
        <w:keepLines w:val="0"/>
        <w:pageBreakBefore w:val="0"/>
        <w:widowControl/>
        <w:kinsoku/>
        <w:wordWrap/>
        <w:overflowPunct/>
        <w:topLinePunct w:val="0"/>
        <w:bidi w:val="0"/>
        <w:snapToGrid/>
        <w:spacing w:line="460" w:lineRule="exact"/>
        <w:ind w:firstLine="480" w:firstLineChars="200"/>
        <w:textAlignment w:val="auto"/>
        <w:rPr>
          <w:rFonts w:ascii="宋体" w:eastAsia="宋体" w:cs="宋体"/>
          <w:kern w:val="0"/>
          <w:sz w:val="24"/>
          <w:szCs w:val="21"/>
        </w:rPr>
      </w:pPr>
      <w:r>
        <w:rPr>
          <w:rFonts w:hint="eastAsia" w:ascii="宋体" w:eastAsia="宋体" w:cs="宋体"/>
          <w:kern w:val="0"/>
          <w:sz w:val="24"/>
          <w:szCs w:val="21"/>
        </w:rPr>
        <w:t>本项目年生产</w:t>
      </w:r>
      <w:r>
        <w:rPr>
          <w:rFonts w:ascii="宋体" w:eastAsia="宋体" w:cs="宋体"/>
          <w:kern w:val="0"/>
          <w:sz w:val="24"/>
          <w:szCs w:val="21"/>
        </w:rPr>
        <w:t>3</w:t>
      </w:r>
      <w:r>
        <w:rPr>
          <w:rFonts w:hint="eastAsia" w:ascii="宋体" w:eastAsia="宋体" w:cs="宋体"/>
          <w:kern w:val="0"/>
          <w:sz w:val="24"/>
          <w:szCs w:val="21"/>
        </w:rPr>
        <w:t>65天，每天工作24小时，年运行时间</w:t>
      </w:r>
      <w:r>
        <w:rPr>
          <w:rFonts w:hint="eastAsia" w:ascii="宋体" w:eastAsia="宋体" w:cs="宋体"/>
          <w:kern w:val="0"/>
          <w:sz w:val="24"/>
          <w:szCs w:val="21"/>
          <w:lang w:val="en-US" w:eastAsia="zh-CN"/>
        </w:rPr>
        <w:t>8760</w:t>
      </w:r>
      <w:r>
        <w:rPr>
          <w:rFonts w:hint="eastAsia" w:ascii="宋体" w:eastAsia="宋体" w:cs="宋体"/>
          <w:kern w:val="0"/>
          <w:sz w:val="24"/>
          <w:szCs w:val="21"/>
        </w:rPr>
        <w:t>h，该项目污染物排放情况为：</w:t>
      </w:r>
    </w:p>
    <w:p>
      <w:pPr>
        <w:keepNext w:val="0"/>
        <w:keepLines w:val="0"/>
        <w:pageBreakBefore w:val="0"/>
        <w:widowControl/>
        <w:kinsoku/>
        <w:wordWrap/>
        <w:overflowPunct/>
        <w:topLinePunct w:val="0"/>
        <w:bidi w:val="0"/>
        <w:snapToGrid/>
        <w:spacing w:line="460" w:lineRule="exact"/>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废气排放总量：</w:t>
      </w:r>
    </w:p>
    <w:p>
      <w:pPr>
        <w:keepNext w:val="0"/>
        <w:keepLines w:val="0"/>
        <w:pageBreakBefore w:val="0"/>
        <w:widowControl/>
        <w:kinsoku/>
        <w:wordWrap/>
        <w:overflowPunct/>
        <w:topLinePunct w:val="0"/>
        <w:bidi w:val="0"/>
        <w:snapToGrid/>
        <w:spacing w:line="460" w:lineRule="exact"/>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项目废气排气量：15938.09×10</w:t>
      </w:r>
      <w:r>
        <w:rPr>
          <w:rFonts w:hint="eastAsia" w:ascii="宋体" w:hAnsi="宋体" w:eastAsia="宋体" w:cs="宋体"/>
          <w:kern w:val="0"/>
          <w:sz w:val="24"/>
          <w:szCs w:val="24"/>
          <w:vertAlign w:val="superscript"/>
        </w:rPr>
        <w:t>4</w:t>
      </w:r>
      <w:r>
        <w:rPr>
          <w:rFonts w:hint="eastAsia" w:ascii="宋体" w:hAnsi="宋体" w:eastAsia="宋体" w:cs="宋体"/>
          <w:kern w:val="0"/>
          <w:sz w:val="24"/>
          <w:szCs w:val="24"/>
        </w:rPr>
        <w:t>m</w:t>
      </w:r>
      <w:r>
        <w:rPr>
          <w:rFonts w:hint="eastAsia" w:ascii="宋体" w:hAnsi="宋体" w:eastAsia="宋体" w:cs="宋体"/>
          <w:kern w:val="0"/>
          <w:sz w:val="24"/>
          <w:szCs w:val="24"/>
          <w:vertAlign w:val="superscript"/>
        </w:rPr>
        <w:t>3</w:t>
      </w:r>
      <w:r>
        <w:rPr>
          <w:rFonts w:hint="eastAsia" w:ascii="宋体" w:hAnsi="宋体" w:eastAsia="宋体" w:cs="宋体"/>
          <w:kern w:val="0"/>
          <w:sz w:val="24"/>
          <w:szCs w:val="24"/>
        </w:rPr>
        <w:t>/a</w:t>
      </w:r>
    </w:p>
    <w:p>
      <w:pPr>
        <w:keepNext w:val="0"/>
        <w:keepLines w:val="0"/>
        <w:pageBreakBefore w:val="0"/>
        <w:widowControl/>
        <w:kinsoku/>
        <w:wordWrap/>
        <w:overflowPunct/>
        <w:topLinePunct w:val="0"/>
        <w:bidi w:val="0"/>
        <w:snapToGrid/>
        <w:spacing w:line="460" w:lineRule="exact"/>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颗粒物：0.036t/a；</w:t>
      </w:r>
    </w:p>
    <w:p>
      <w:pPr>
        <w:keepNext w:val="0"/>
        <w:keepLines w:val="0"/>
        <w:pageBreakBefore w:val="0"/>
        <w:widowControl/>
        <w:kinsoku/>
        <w:wordWrap/>
        <w:overflowPunct/>
        <w:topLinePunct w:val="0"/>
        <w:bidi w:val="0"/>
        <w:snapToGrid/>
        <w:spacing w:line="460" w:lineRule="exact"/>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0.040t/a；</w:t>
      </w:r>
      <w:r>
        <w:rPr>
          <w:rFonts w:hint="eastAsia" w:ascii="宋体" w:hAnsi="宋体" w:eastAsia="宋体" w:cs="宋体"/>
          <w:kern w:val="0"/>
          <w:sz w:val="24"/>
          <w:szCs w:val="24"/>
        </w:rPr>
        <w:t>；</w:t>
      </w:r>
    </w:p>
    <w:p>
      <w:pPr>
        <w:pStyle w:val="2"/>
        <w:keepNext w:val="0"/>
        <w:keepLines w:val="0"/>
        <w:pageBreakBefore w:val="0"/>
        <w:kinsoku/>
        <w:wordWrap/>
        <w:overflowPunct/>
        <w:topLinePunct w:val="0"/>
        <w:bidi w:val="0"/>
        <w:snapToGrid/>
        <w:spacing w:line="460" w:lineRule="exact"/>
        <w:ind w:firstLine="480" w:firstLineChars="200"/>
        <w:textAlignment w:val="auto"/>
        <w:rPr>
          <w:rFonts w:hAnsi="宋体"/>
          <w:color w:val="auto"/>
        </w:rPr>
      </w:pPr>
      <w:r>
        <w:rPr>
          <w:rFonts w:hint="eastAsia" w:hAnsi="宋体"/>
          <w:color w:val="auto"/>
        </w:rPr>
        <w:t>氮氧化物：1.20t/a。各污染物排放总量均达到项目总量控制指标要求，即：颗粒物0.189t/a，SO</w:t>
      </w:r>
      <w:r>
        <w:rPr>
          <w:rFonts w:hint="eastAsia" w:hAnsi="宋体"/>
          <w:color w:val="auto"/>
          <w:vertAlign w:val="subscript"/>
        </w:rPr>
        <w:t>2</w:t>
      </w:r>
      <w:r>
        <w:rPr>
          <w:rFonts w:hint="eastAsia" w:hAnsi="宋体"/>
          <w:color w:val="auto"/>
        </w:rPr>
        <w:t xml:space="preserve"> 0.338t/a，氮氧化物1.46t/a。</w:t>
      </w:r>
    </w:p>
    <w:p>
      <w:pPr>
        <w:keepNext w:val="0"/>
        <w:keepLines w:val="0"/>
        <w:pageBreakBefore w:val="0"/>
        <w:widowControl/>
        <w:kinsoku/>
        <w:wordWrap/>
        <w:overflowPunct/>
        <w:topLinePunct w:val="0"/>
        <w:bidi w:val="0"/>
        <w:snapToGrid/>
        <w:spacing w:line="460" w:lineRule="exact"/>
        <w:ind w:firstLine="480" w:firstLineChars="200"/>
        <w:textAlignment w:val="auto"/>
        <w:rPr>
          <w:rFonts w:ascii="宋体" w:eastAsia="宋体" w:cs="宋体"/>
          <w:kern w:val="0"/>
          <w:sz w:val="24"/>
          <w:szCs w:val="21"/>
        </w:rPr>
      </w:pPr>
      <w:r>
        <w:rPr>
          <w:rFonts w:hint="eastAsia" w:ascii="宋体" w:eastAsia="宋体" w:cs="宋体"/>
          <w:kern w:val="0"/>
          <w:sz w:val="24"/>
          <w:szCs w:val="21"/>
        </w:rPr>
        <w:t>溪源污水处理厂现有一燃气锅炉，只为溪源污水处理厂提供采暖，与本项目采暖和生产无关，参照保民环检字（2017）第Q06019号检测报告，污染物排放量为（锅炉年运行120天，每天运行12小时）：颗粒物 0.016</w:t>
      </w:r>
      <w:r>
        <w:rPr>
          <w:rFonts w:hint="eastAsia" w:ascii="宋体" w:hAnsi="宋体" w:eastAsia="宋体" w:cs="宋体"/>
          <w:kern w:val="0"/>
          <w:sz w:val="24"/>
          <w:szCs w:val="24"/>
        </w:rPr>
        <w:t>t/a，SO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 xml:space="preserve"> 0.049t/a；氮氧化物0.059t/a，其中颗粒物、SO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排放总量达到《保定市污水处理厂工程（二期）环境影响报告书》中提出的总量控制指标要求，即</w:t>
      </w:r>
      <w:r>
        <w:rPr>
          <w:rFonts w:hint="eastAsia" w:ascii="宋体" w:eastAsia="宋体" w:cs="宋体"/>
          <w:kern w:val="0"/>
          <w:sz w:val="24"/>
          <w:szCs w:val="21"/>
        </w:rPr>
        <w:t>颗粒物 0.7</w:t>
      </w:r>
      <w:r>
        <w:rPr>
          <w:rFonts w:hint="eastAsia" w:ascii="宋体" w:hAnsi="宋体" w:eastAsia="宋体" w:cs="宋体"/>
          <w:kern w:val="0"/>
          <w:sz w:val="24"/>
          <w:szCs w:val="24"/>
        </w:rPr>
        <w:t>t/a，SO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 xml:space="preserve"> 0.085t/a</w:t>
      </w:r>
    </w:p>
    <w:p>
      <w:pPr>
        <w:pStyle w:val="2"/>
        <w:keepNext w:val="0"/>
        <w:keepLines w:val="0"/>
        <w:pageBreakBefore w:val="0"/>
        <w:kinsoku/>
        <w:wordWrap/>
        <w:overflowPunct/>
        <w:topLinePunct w:val="0"/>
        <w:bidi w:val="0"/>
        <w:snapToGrid/>
        <w:spacing w:line="460" w:lineRule="exact"/>
        <w:ind w:firstLine="480" w:firstLineChars="200"/>
        <w:textAlignment w:val="auto"/>
        <w:rPr>
          <w:rFonts w:hAnsi="宋体"/>
        </w:rPr>
      </w:pPr>
      <w:r>
        <w:rPr>
          <w:rFonts w:hint="eastAsia" w:hAnsi="宋体"/>
        </w:rPr>
        <w:t>所以全厂废气污染物排放总量为</w:t>
      </w:r>
      <w:r>
        <w:rPr>
          <w:rFonts w:hint="eastAsia"/>
          <w:szCs w:val="21"/>
        </w:rPr>
        <w:t>颗粒物0.052</w:t>
      </w:r>
      <w:r>
        <w:rPr>
          <w:rFonts w:hint="eastAsia" w:hAnsi="宋体"/>
        </w:rPr>
        <w:t>t/a，SO</w:t>
      </w:r>
      <w:r>
        <w:rPr>
          <w:rFonts w:hint="eastAsia" w:hAnsi="宋体"/>
          <w:vertAlign w:val="subscript"/>
        </w:rPr>
        <w:t>2</w:t>
      </w:r>
      <w:r>
        <w:rPr>
          <w:rFonts w:hint="eastAsia" w:hAnsi="宋体"/>
        </w:rPr>
        <w:t xml:space="preserve"> </w:t>
      </w:r>
      <w:r>
        <w:rPr>
          <w:rFonts w:hint="eastAsia" w:hAnsi="宋体"/>
          <w:lang w:val="en-US" w:eastAsia="zh-CN"/>
        </w:rPr>
        <w:t>0.089</w:t>
      </w:r>
      <w:r>
        <w:rPr>
          <w:rFonts w:hint="eastAsia" w:hAnsi="宋体"/>
        </w:rPr>
        <w:t>t/a；氮氧化物1.25</w:t>
      </w:r>
      <w:r>
        <w:rPr>
          <w:rFonts w:hint="eastAsia" w:hAnsi="宋体"/>
          <w:lang w:val="en-US" w:eastAsia="zh-CN"/>
        </w:rPr>
        <w:t>9</w:t>
      </w:r>
      <w:r>
        <w:rPr>
          <w:rFonts w:hint="eastAsia" w:hAnsi="宋体"/>
        </w:rPr>
        <w:t>t/a，其中SO</w:t>
      </w:r>
      <w:r>
        <w:rPr>
          <w:rFonts w:hint="eastAsia" w:hAnsi="宋体"/>
          <w:vertAlign w:val="subscript"/>
        </w:rPr>
        <w:t>2</w:t>
      </w:r>
      <w:r>
        <w:rPr>
          <w:rFonts w:hint="eastAsia" w:hAnsi="宋体"/>
        </w:rPr>
        <w:t>、氮氧化物达到全厂总量控制指标的要求，即SO</w:t>
      </w:r>
      <w:r>
        <w:rPr>
          <w:rFonts w:hint="eastAsia" w:hAnsi="宋体"/>
          <w:vertAlign w:val="subscript"/>
        </w:rPr>
        <w:t>2</w:t>
      </w:r>
      <w:r>
        <w:rPr>
          <w:rFonts w:hint="eastAsia" w:hAnsi="宋体"/>
        </w:rPr>
        <w:t xml:space="preserve"> 0.694t/a；氮氧化物6t/a。</w:t>
      </w:r>
    </w:p>
    <w:p>
      <w:pPr>
        <w:pStyle w:val="2"/>
        <w:keepNext w:val="0"/>
        <w:keepLines w:val="0"/>
        <w:pageBreakBefore w:val="0"/>
        <w:kinsoku/>
        <w:wordWrap/>
        <w:overflowPunct/>
        <w:topLinePunct w:val="0"/>
        <w:bidi w:val="0"/>
        <w:snapToGrid/>
        <w:spacing w:line="460" w:lineRule="exact"/>
        <w:ind w:firstLine="480" w:firstLineChars="200"/>
        <w:textAlignment w:val="auto"/>
      </w:pPr>
      <w:r>
        <w:rPr>
          <w:rFonts w:hint="eastAsia"/>
        </w:rPr>
        <w:t>废水排放总量：</w:t>
      </w:r>
    </w:p>
    <w:p>
      <w:pPr>
        <w:pStyle w:val="2"/>
        <w:keepNext w:val="0"/>
        <w:keepLines w:val="0"/>
        <w:pageBreakBefore w:val="0"/>
        <w:kinsoku/>
        <w:wordWrap/>
        <w:overflowPunct/>
        <w:topLinePunct w:val="0"/>
        <w:bidi w:val="0"/>
        <w:snapToGrid/>
        <w:spacing w:line="460" w:lineRule="exact"/>
        <w:ind w:firstLine="480" w:firstLineChars="200"/>
        <w:textAlignment w:val="auto"/>
      </w:pPr>
      <w:r>
        <w:rPr>
          <w:rFonts w:hint="eastAsia"/>
        </w:rPr>
        <w:t>项目废水排放总量为：187245t/a</w:t>
      </w:r>
    </w:p>
    <w:p>
      <w:pPr>
        <w:pStyle w:val="2"/>
        <w:keepNext w:val="0"/>
        <w:keepLines w:val="0"/>
        <w:pageBreakBefore w:val="0"/>
        <w:kinsoku/>
        <w:wordWrap/>
        <w:overflowPunct/>
        <w:topLinePunct w:val="0"/>
        <w:bidi w:val="0"/>
        <w:snapToGrid/>
        <w:spacing w:line="460" w:lineRule="exact"/>
        <w:ind w:firstLine="480" w:firstLineChars="200"/>
        <w:textAlignment w:val="auto"/>
      </w:pPr>
      <w:r>
        <w:rPr>
          <w:rFonts w:hint="eastAsia"/>
        </w:rPr>
        <w:t>COD：6.358t/a；</w:t>
      </w:r>
    </w:p>
    <w:p>
      <w:pPr>
        <w:pStyle w:val="2"/>
        <w:keepNext w:val="0"/>
        <w:keepLines w:val="0"/>
        <w:pageBreakBefore w:val="0"/>
        <w:kinsoku/>
        <w:wordWrap/>
        <w:overflowPunct/>
        <w:topLinePunct w:val="0"/>
        <w:bidi w:val="0"/>
        <w:snapToGrid/>
        <w:spacing w:line="460" w:lineRule="exact"/>
        <w:ind w:firstLine="480" w:firstLineChars="200"/>
        <w:textAlignment w:val="auto"/>
        <w:rPr>
          <w:rFonts w:hAnsi="宋体"/>
          <w:color w:val="auto"/>
        </w:rPr>
      </w:pPr>
      <w:r>
        <w:rPr>
          <w:rFonts w:hint="eastAsia"/>
        </w:rPr>
        <w:t>氨氮：0.806t/a。</w:t>
      </w:r>
      <w:r>
        <w:rPr>
          <w:rFonts w:hint="eastAsia" w:hAnsi="宋体"/>
          <w:color w:val="auto"/>
        </w:rPr>
        <w:t>达到项目总量控制指标要求，即 COD 9.390t/a，氨氮0.939t/a。</w:t>
      </w:r>
    </w:p>
    <w:p>
      <w:pPr>
        <w:pStyle w:val="2"/>
        <w:keepNext w:val="0"/>
        <w:keepLines w:val="0"/>
        <w:pageBreakBefore w:val="0"/>
        <w:kinsoku/>
        <w:wordWrap/>
        <w:overflowPunct/>
        <w:topLinePunct w:val="0"/>
        <w:bidi w:val="0"/>
        <w:snapToGrid/>
        <w:spacing w:line="460" w:lineRule="exact"/>
        <w:ind w:firstLine="480" w:firstLineChars="200"/>
        <w:textAlignment w:val="auto"/>
      </w:pPr>
      <w:r>
        <w:rPr>
          <w:rFonts w:hint="eastAsia" w:hAnsi="宋体"/>
          <w:color w:val="auto"/>
        </w:rPr>
        <w:t>污水处理厂废水排放总量为：5.84×10</w:t>
      </w:r>
      <w:r>
        <w:rPr>
          <w:rFonts w:hint="eastAsia" w:hAnsi="宋体"/>
          <w:color w:val="auto"/>
          <w:vertAlign w:val="superscript"/>
        </w:rPr>
        <w:t>7</w:t>
      </w:r>
      <w:r>
        <w:rPr>
          <w:rFonts w:hint="eastAsia"/>
        </w:rPr>
        <w:t>t/a</w:t>
      </w:r>
    </w:p>
    <w:p>
      <w:pPr>
        <w:pStyle w:val="2"/>
        <w:keepNext w:val="0"/>
        <w:keepLines w:val="0"/>
        <w:pageBreakBefore w:val="0"/>
        <w:kinsoku/>
        <w:wordWrap/>
        <w:overflowPunct/>
        <w:topLinePunct w:val="0"/>
        <w:bidi w:val="0"/>
        <w:snapToGrid/>
        <w:spacing w:line="460" w:lineRule="exact"/>
        <w:ind w:firstLine="480" w:firstLineChars="200"/>
        <w:textAlignment w:val="auto"/>
      </w:pPr>
      <w:r>
        <w:rPr>
          <w:rFonts w:hint="eastAsia"/>
        </w:rPr>
        <w:t>COD：</w:t>
      </w:r>
      <w:r>
        <w:rPr>
          <w:rFonts w:hint="eastAsia"/>
          <w:color w:val="auto"/>
        </w:rPr>
        <w:t>1197</w:t>
      </w:r>
      <w:r>
        <w:rPr>
          <w:rFonts w:hint="eastAsia"/>
        </w:rPr>
        <w:t>t/a；</w:t>
      </w:r>
    </w:p>
    <w:p>
      <w:pPr>
        <w:pStyle w:val="2"/>
        <w:keepNext w:val="0"/>
        <w:keepLines w:val="0"/>
        <w:pageBreakBefore w:val="0"/>
        <w:kinsoku/>
        <w:wordWrap/>
        <w:overflowPunct/>
        <w:topLinePunct w:val="0"/>
        <w:bidi w:val="0"/>
        <w:snapToGrid/>
        <w:spacing w:line="460" w:lineRule="exact"/>
        <w:ind w:firstLine="480" w:firstLineChars="200"/>
        <w:textAlignment w:val="auto"/>
        <w:rPr>
          <w:rFonts w:hAnsi="宋体"/>
          <w:color w:val="auto"/>
        </w:rPr>
      </w:pPr>
      <w:r>
        <w:rPr>
          <w:rFonts w:hint="eastAsia"/>
        </w:rPr>
        <w:t>氨氮：</w:t>
      </w:r>
      <w:r>
        <w:rPr>
          <w:rFonts w:hint="eastAsia"/>
          <w:color w:val="auto"/>
        </w:rPr>
        <w:t>195</w:t>
      </w:r>
      <w:r>
        <w:rPr>
          <w:rFonts w:hint="eastAsia"/>
        </w:rPr>
        <w:t>t/a。</w:t>
      </w:r>
      <w:r>
        <w:rPr>
          <w:rFonts w:hint="eastAsia" w:hAnsi="宋体"/>
          <w:color w:val="auto"/>
        </w:rPr>
        <w:t>达到全厂总量控制指标要求，即 COD 2920t/a，氨氮292t/a。</w:t>
      </w:r>
    </w:p>
    <w:p>
      <w:pPr>
        <w:pStyle w:val="3"/>
        <w:ind w:firstLine="602" w:firstLineChars="200"/>
      </w:pPr>
      <w:bookmarkStart w:id="75" w:name="_Toc497001496"/>
      <w:r>
        <w:rPr>
          <w:rFonts w:hint="eastAsia"/>
        </w:rPr>
        <w:t>8 环境管理检查</w:t>
      </w:r>
      <w:bookmarkEnd w:id="75"/>
    </w:p>
    <w:p>
      <w:pPr>
        <w:pStyle w:val="4"/>
        <w:ind w:firstLine="562" w:firstLineChars="200"/>
      </w:pPr>
      <w:bookmarkStart w:id="76" w:name="_Toc497001497"/>
      <w:r>
        <w:rPr>
          <w:rFonts w:hint="eastAsia"/>
        </w:rPr>
        <w:t>8.1 环保管理机构</w:t>
      </w:r>
      <w:bookmarkEnd w:id="76"/>
    </w:p>
    <w:p>
      <w:pPr>
        <w:spacing w:line="480" w:lineRule="atLeast"/>
        <w:ind w:firstLine="480" w:firstLineChars="200"/>
        <w:rPr>
          <w:rFonts w:ascii="宋体" w:eastAsia="宋体"/>
          <w:sz w:val="24"/>
          <w:szCs w:val="24"/>
        </w:rPr>
      </w:pPr>
      <w:r>
        <w:rPr>
          <w:rFonts w:hint="eastAsia" w:ascii="宋体" w:eastAsia="宋体" w:cs="Times New Roman"/>
          <w:sz w:val="24"/>
          <w:szCs w:val="24"/>
        </w:rPr>
        <w:t>保定市城镇污水处理厂</w:t>
      </w:r>
      <w:r>
        <w:rPr>
          <w:rFonts w:hint="eastAsia" w:ascii="宋体" w:eastAsia="宋体"/>
          <w:sz w:val="24"/>
          <w:szCs w:val="24"/>
        </w:rPr>
        <w:t>环境管理由办公室负责监督，负责工程环境管理工作，定期进行巡检环境影响情况，及时处理环境问题，并进行有关环境保护法规宣传工作。</w:t>
      </w:r>
    </w:p>
    <w:p>
      <w:pPr>
        <w:pStyle w:val="4"/>
        <w:ind w:firstLine="562" w:firstLineChars="200"/>
      </w:pPr>
      <w:bookmarkStart w:id="77" w:name="_Toc497001498"/>
      <w:bookmarkStart w:id="78" w:name="_Toc294178076"/>
      <w:bookmarkStart w:id="79" w:name="_Toc412705194"/>
      <w:r>
        <w:rPr>
          <w:snapToGrid w:val="0"/>
        </w:rPr>
        <w:t xml:space="preserve">8.2 </w:t>
      </w:r>
      <w:bookmarkEnd w:id="77"/>
      <w:bookmarkEnd w:id="78"/>
      <w:bookmarkEnd w:id="79"/>
      <w:bookmarkStart w:id="80" w:name="_Toc294178077"/>
      <w:bookmarkStart w:id="81" w:name="_Toc412705195"/>
      <w:bookmarkStart w:id="82" w:name="_Toc497001499"/>
      <w:r>
        <w:t>运行期环境管理</w:t>
      </w:r>
      <w:bookmarkEnd w:id="80"/>
      <w:bookmarkEnd w:id="81"/>
      <w:bookmarkEnd w:id="82"/>
    </w:p>
    <w:p>
      <w:pPr>
        <w:spacing w:line="480" w:lineRule="atLeast"/>
        <w:ind w:firstLine="480" w:firstLineChars="200"/>
        <w:rPr>
          <w:rFonts w:ascii="宋体" w:eastAsia="宋体"/>
          <w:sz w:val="24"/>
          <w:szCs w:val="24"/>
        </w:rPr>
      </w:pPr>
      <w:bookmarkStart w:id="83" w:name="_Toc294178078"/>
      <w:r>
        <w:rPr>
          <w:rFonts w:hint="eastAsia" w:ascii="宋体" w:eastAsia="宋体" w:cs="Times New Roman"/>
          <w:sz w:val="24"/>
          <w:szCs w:val="24"/>
        </w:rPr>
        <w:t>保定市城镇污水处理厂</w:t>
      </w:r>
      <w:r>
        <w:rPr>
          <w:rFonts w:hint="eastAsia" w:ascii="宋体" w:eastAsia="宋体"/>
          <w:sz w:val="24"/>
          <w:szCs w:val="24"/>
        </w:rPr>
        <w:t>安排办公室负责</w:t>
      </w:r>
      <w:r>
        <w:rPr>
          <w:rFonts w:ascii="宋体" w:eastAsia="宋体"/>
          <w:sz w:val="24"/>
          <w:szCs w:val="24"/>
        </w:rPr>
        <w:t>环境管理，配备相应专业的管理人员，负责监督国家法规、条例的贯彻执行情况，制订和贯彻环保管理制度，监控本工程的主要污染，对各部门、操作岗位进行环境保护监督和考核。</w:t>
      </w:r>
    </w:p>
    <w:p>
      <w:pPr>
        <w:spacing w:line="480" w:lineRule="atLeast"/>
        <w:ind w:firstLine="480" w:firstLineChars="200"/>
        <w:rPr>
          <w:rFonts w:ascii="宋体" w:hAnsi="宋体" w:eastAsia="宋体"/>
          <w:sz w:val="24"/>
        </w:rPr>
      </w:pPr>
      <w:r>
        <w:rPr>
          <w:rFonts w:hint="eastAsia" w:ascii="宋体" w:hAnsi="宋体" w:eastAsia="宋体" w:cs="Times New Roman"/>
          <w:sz w:val="24"/>
        </w:rPr>
        <w:t>完善各类环境保护规章制度、规定及技术规程，环保设施操作规章制度上墙，明确责任</w:t>
      </w:r>
      <w:r>
        <w:rPr>
          <w:rFonts w:hint="eastAsia" w:ascii="宋体" w:hAnsi="宋体" w:eastAsia="宋体"/>
          <w:sz w:val="24"/>
        </w:rPr>
        <w:t>。</w:t>
      </w:r>
    </w:p>
    <w:p>
      <w:pPr>
        <w:spacing w:line="460" w:lineRule="exact"/>
        <w:ind w:firstLine="480" w:firstLineChars="200"/>
        <w:rPr>
          <w:rFonts w:ascii="宋体" w:hAnsi="宋体" w:eastAsia="宋体" w:cs="Times New Roman"/>
          <w:sz w:val="24"/>
        </w:rPr>
      </w:pPr>
      <w:r>
        <w:rPr>
          <w:rFonts w:hint="eastAsia" w:ascii="宋体" w:hAnsi="宋体" w:eastAsia="宋体" w:cs="Times New Roman"/>
          <w:sz w:val="24"/>
        </w:rPr>
        <w:t>监督、检查环保“三同时”的执行情况</w:t>
      </w:r>
      <w:r>
        <w:rPr>
          <w:rFonts w:hint="eastAsia" w:ascii="宋体" w:hAnsi="宋体" w:eastAsia="宋体"/>
          <w:sz w:val="24"/>
        </w:rPr>
        <w:t>。</w:t>
      </w:r>
    </w:p>
    <w:p>
      <w:pPr>
        <w:spacing w:line="480" w:lineRule="atLeast"/>
        <w:ind w:firstLine="480" w:firstLineChars="200"/>
        <w:rPr>
          <w:rFonts w:ascii="宋体" w:eastAsia="宋体"/>
          <w:sz w:val="24"/>
          <w:szCs w:val="24"/>
        </w:rPr>
      </w:pPr>
      <w:r>
        <w:rPr>
          <w:rFonts w:hint="eastAsia" w:ascii="宋体" w:eastAsia="宋体"/>
          <w:sz w:val="24"/>
          <w:szCs w:val="24"/>
        </w:rPr>
        <w:t>建立废气处理设施运行台账，定期对处理设施进行维护保养，由专人负责。</w:t>
      </w:r>
    </w:p>
    <w:p>
      <w:pPr>
        <w:spacing w:line="480" w:lineRule="atLeast"/>
        <w:ind w:firstLine="480" w:firstLineChars="200"/>
        <w:rPr>
          <w:rFonts w:ascii="宋体" w:eastAsia="宋体"/>
          <w:sz w:val="24"/>
          <w:szCs w:val="24"/>
        </w:rPr>
      </w:pPr>
      <w:r>
        <w:rPr>
          <w:rFonts w:hint="eastAsia" w:ascii="宋体" w:eastAsia="宋体"/>
          <w:sz w:val="24"/>
          <w:szCs w:val="24"/>
        </w:rPr>
        <w:t>委托有资质的检测单位，定期对本公司的废水、废气、噪声进行检测，确保达标排放。</w:t>
      </w:r>
    </w:p>
    <w:bookmarkEnd w:id="83"/>
    <w:p>
      <w:pPr>
        <w:pStyle w:val="4"/>
        <w:spacing w:line="440" w:lineRule="atLeast"/>
        <w:ind w:firstLine="562" w:firstLineChars="200"/>
      </w:pPr>
      <w:bookmarkStart w:id="84" w:name="_Toc497001500"/>
      <w:bookmarkStart w:id="85" w:name="_Toc412705196"/>
      <w:bookmarkStart w:id="86" w:name="_Toc414220602"/>
      <w:bookmarkStart w:id="87" w:name="_Toc414220604"/>
      <w:bookmarkStart w:id="88" w:name="_Toc412705199"/>
      <w:r>
        <w:t>8.</w:t>
      </w:r>
      <w:r>
        <w:rPr>
          <w:rFonts w:hint="eastAsia"/>
        </w:rPr>
        <w:t>3社会环境影响</w:t>
      </w:r>
      <w:r>
        <w:t>情况调查</w:t>
      </w:r>
      <w:bookmarkEnd w:id="84"/>
      <w:bookmarkEnd w:id="85"/>
      <w:bookmarkEnd w:id="86"/>
    </w:p>
    <w:p>
      <w:pPr>
        <w:spacing w:line="440" w:lineRule="atLeast"/>
        <w:ind w:firstLine="480" w:firstLineChars="200"/>
        <w:rPr>
          <w:rFonts w:ascii="宋体" w:eastAsia="宋体"/>
          <w:sz w:val="24"/>
          <w:szCs w:val="24"/>
        </w:rPr>
      </w:pPr>
      <w:r>
        <w:rPr>
          <w:rFonts w:hint="eastAsia" w:ascii="宋体" w:eastAsia="宋体"/>
          <w:sz w:val="24"/>
          <w:szCs w:val="24"/>
        </w:rPr>
        <w:t>经咨询当地环保主管部门，</w:t>
      </w:r>
      <w:r>
        <w:rPr>
          <w:rFonts w:hint="eastAsia" w:ascii="宋体" w:hAnsi="宋体" w:eastAsia="宋体" w:cs="宋体"/>
          <w:sz w:val="24"/>
          <w:szCs w:val="24"/>
        </w:rPr>
        <w:t>保定市溪源污水处理厂于2019年3月28日因水污染物排放超标，违反了《中华人民共和国水污染防治法》第十条规定，莲池区环境保护局对溪源污水处理厂进行了处罚，接到处罚书后，保定市溪源污水处理厂于2020年3月5日完成了行政处罚。</w:t>
      </w:r>
    </w:p>
    <w:p>
      <w:pPr>
        <w:pStyle w:val="4"/>
        <w:ind w:firstLine="562" w:firstLineChars="200"/>
      </w:pPr>
      <w:bookmarkStart w:id="89" w:name="_Toc497001501"/>
      <w:r>
        <w:t>8.</w:t>
      </w:r>
      <w:r>
        <w:rPr>
          <w:rFonts w:hint="eastAsia"/>
        </w:rPr>
        <w:t>4</w:t>
      </w:r>
      <w:r>
        <w:t>环境管理情况分析</w:t>
      </w:r>
      <w:bookmarkEnd w:id="87"/>
      <w:bookmarkEnd w:id="88"/>
      <w:bookmarkEnd w:id="89"/>
    </w:p>
    <w:p>
      <w:pPr>
        <w:spacing w:line="480" w:lineRule="atLeast"/>
        <w:ind w:firstLine="480" w:firstLineChars="200"/>
        <w:rPr>
          <w:rFonts w:ascii="宋体" w:eastAsia="宋体"/>
          <w:sz w:val="24"/>
          <w:szCs w:val="24"/>
        </w:rPr>
      </w:pPr>
      <w:r>
        <w:rPr>
          <w:rFonts w:ascii="宋体" w:eastAsia="宋体"/>
          <w:sz w:val="24"/>
          <w:szCs w:val="24"/>
        </w:rPr>
        <w:t>建设单位设置了相应的环境管理机构，并且正常履行了运行期的环境职责，运行初期的检测工作也已经完成，后续检测计划按周期正常进行。</w:t>
      </w:r>
    </w:p>
    <w:p>
      <w:pPr>
        <w:sectPr>
          <w:pgSz w:w="11906" w:h="16838"/>
          <w:pgMar w:top="1440" w:right="1800" w:bottom="1440" w:left="1800" w:header="851" w:footer="992" w:gutter="0"/>
          <w:cols w:space="720" w:num="1"/>
          <w:docGrid w:type="lines" w:linePitch="312" w:charSpace="0"/>
        </w:sectPr>
      </w:pPr>
    </w:p>
    <w:p>
      <w:pPr>
        <w:pStyle w:val="3"/>
        <w:ind w:firstLine="602" w:firstLineChars="200"/>
      </w:pPr>
      <w:bookmarkStart w:id="90" w:name="_Toc497001502"/>
      <w:r>
        <w:rPr>
          <w:rFonts w:hint="eastAsia"/>
        </w:rPr>
        <w:t>9 结论和建议</w:t>
      </w:r>
      <w:bookmarkEnd w:id="90"/>
    </w:p>
    <w:p>
      <w:pPr>
        <w:pStyle w:val="4"/>
        <w:ind w:firstLine="562" w:firstLineChars="200"/>
      </w:pPr>
      <w:bookmarkStart w:id="91" w:name="_Toc497001503"/>
      <w:r>
        <w:rPr>
          <w:rFonts w:hint="eastAsia"/>
        </w:rPr>
        <w:t>9.1验收主要结论</w:t>
      </w:r>
      <w:bookmarkEnd w:id="91"/>
    </w:p>
    <w:p>
      <w:pPr>
        <w:pStyle w:val="5"/>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cs="宋体"/>
        </w:rPr>
      </w:pPr>
      <w:r>
        <w:rPr>
          <w:rFonts w:hint="eastAsia" w:cs="宋体"/>
        </w:rPr>
        <w:t>检测期间，该企业生产正常，设施运行稳定，生产负荷达到100%，满足验收检测技术规范要求。</w:t>
      </w:r>
    </w:p>
    <w:p>
      <w:pPr>
        <w:pStyle w:val="8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宋体" w:eastAsia="宋体" w:cs="宋体"/>
          <w:kern w:val="0"/>
          <w:sz w:val="24"/>
          <w:szCs w:val="24"/>
        </w:rPr>
      </w:pPr>
      <w:r>
        <w:rPr>
          <w:rFonts w:hint="eastAsia" w:ascii="宋体" w:eastAsia="宋体" w:cs="宋体"/>
          <w:kern w:val="0"/>
          <w:sz w:val="24"/>
          <w:szCs w:val="24"/>
        </w:rPr>
        <w:t>（1）废气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eastAsia="宋体" w:cs="宋体"/>
          <w:kern w:val="0"/>
          <w:sz w:val="24"/>
          <w:szCs w:val="24"/>
        </w:rPr>
      </w:pPr>
      <w:r>
        <w:rPr>
          <w:rFonts w:hint="eastAsia" w:ascii="宋体" w:eastAsia="宋体" w:cs="宋体"/>
          <w:kern w:val="0"/>
          <w:sz w:val="24"/>
          <w:szCs w:val="24"/>
        </w:rPr>
        <w:t>经检测，2台燃气锅炉排放烟气中，颗粒物</w:t>
      </w:r>
      <w:r>
        <w:rPr>
          <w:rFonts w:ascii="宋体" w:eastAsia="宋体" w:cs="宋体"/>
          <w:kern w:val="0"/>
          <w:sz w:val="24"/>
          <w:szCs w:val="24"/>
        </w:rPr>
        <w:t>最大排放浓度为</w:t>
      </w:r>
      <w:r>
        <w:rPr>
          <w:rFonts w:hint="eastAsia" w:ascii="宋体" w:eastAsia="宋体" w:cs="宋体"/>
          <w:kern w:val="0"/>
          <w:sz w:val="24"/>
          <w:szCs w:val="24"/>
        </w:rPr>
        <w:t>3.0</w:t>
      </w:r>
      <w:r>
        <w:rPr>
          <w:rFonts w:hint="eastAsia" w:ascii="宋体" w:eastAsia="宋体" w:cs="宋体"/>
          <w:sz w:val="24"/>
          <w:szCs w:val="24"/>
        </w:rPr>
        <w:t>mg/m</w:t>
      </w:r>
      <w:r>
        <w:rPr>
          <w:rFonts w:hint="eastAsia" w:ascii="宋体" w:eastAsia="宋体" w:cs="宋体"/>
          <w:sz w:val="24"/>
          <w:szCs w:val="24"/>
          <w:vertAlign w:val="superscript"/>
        </w:rPr>
        <w:t>3</w:t>
      </w:r>
      <w:r>
        <w:rPr>
          <w:rFonts w:hint="eastAsia" w:ascii="宋体" w:eastAsia="宋体" w:cs="宋体"/>
          <w:sz w:val="24"/>
          <w:szCs w:val="24"/>
        </w:rPr>
        <w:t>，二氧化硫</w:t>
      </w:r>
      <w:r>
        <w:rPr>
          <w:rFonts w:hint="eastAsia" w:ascii="宋体" w:eastAsia="宋体" w:cs="宋体"/>
          <w:kern w:val="0"/>
          <w:sz w:val="24"/>
          <w:szCs w:val="24"/>
        </w:rPr>
        <w:t>未检出</w:t>
      </w:r>
      <w:r>
        <w:rPr>
          <w:rFonts w:hint="eastAsia" w:ascii="宋体" w:eastAsia="宋体" w:cs="宋体"/>
          <w:sz w:val="24"/>
          <w:szCs w:val="24"/>
        </w:rPr>
        <w:t>，氮氧化物</w:t>
      </w:r>
      <w:r>
        <w:rPr>
          <w:rFonts w:ascii="宋体" w:eastAsia="宋体" w:cs="宋体"/>
          <w:kern w:val="0"/>
          <w:sz w:val="24"/>
          <w:szCs w:val="24"/>
        </w:rPr>
        <w:t>最大排放浓度为</w:t>
      </w:r>
      <w:r>
        <w:rPr>
          <w:rFonts w:hint="eastAsia" w:ascii="宋体" w:eastAsia="宋体" w:cs="宋体"/>
          <w:kern w:val="0"/>
          <w:sz w:val="24"/>
          <w:szCs w:val="24"/>
        </w:rPr>
        <w:t>97</w:t>
      </w:r>
      <w:r>
        <w:rPr>
          <w:rFonts w:hint="eastAsia" w:ascii="宋体" w:eastAsia="宋体" w:cs="宋体"/>
          <w:sz w:val="24"/>
          <w:szCs w:val="24"/>
        </w:rPr>
        <w:t>mg/m</w:t>
      </w:r>
      <w:r>
        <w:rPr>
          <w:rFonts w:hint="eastAsia" w:ascii="宋体" w:eastAsia="宋体" w:cs="宋体"/>
          <w:sz w:val="24"/>
          <w:szCs w:val="24"/>
          <w:vertAlign w:val="superscript"/>
        </w:rPr>
        <w:t>3</w:t>
      </w:r>
      <w:r>
        <w:rPr>
          <w:rFonts w:hint="eastAsia" w:ascii="宋体" w:eastAsia="宋体" w:cs="宋体"/>
          <w:sz w:val="24"/>
          <w:szCs w:val="24"/>
        </w:rPr>
        <w:t>，烟气黑度＜1，均达到《锅炉大气污染物排放标准》（GB13271-2014）表3燃气锅炉标准要求；生物除臭装置排放的废气中，硫化氢最大排放速率为</w:t>
      </w:r>
      <w:r>
        <w:rPr>
          <w:rFonts w:hint="eastAsia" w:ascii="宋体" w:hAnsi="宋体" w:eastAsia="宋体" w:cs="宋体"/>
          <w:sz w:val="24"/>
          <w:szCs w:val="24"/>
        </w:rPr>
        <w:t>3.68×10</w:t>
      </w:r>
      <w:r>
        <w:rPr>
          <w:rFonts w:hint="eastAsia" w:ascii="宋体" w:hAnsi="宋体" w:eastAsia="宋体" w:cs="宋体"/>
          <w:sz w:val="24"/>
          <w:szCs w:val="24"/>
          <w:vertAlign w:val="superscript"/>
        </w:rPr>
        <w:t>-3</w:t>
      </w:r>
      <w:r>
        <w:rPr>
          <w:rFonts w:hint="eastAsia" w:ascii="宋体" w:eastAsia="宋体" w:cs="宋体"/>
          <w:sz w:val="24"/>
          <w:szCs w:val="24"/>
        </w:rPr>
        <w:t>kg/h，氨最大排放速率为0.127kg/h，臭气最大排放浓度为98，均达到《恶臭污染物排放标准》（GB14554-1993）表2标准要求。</w:t>
      </w:r>
    </w:p>
    <w:p>
      <w:pPr>
        <w:pStyle w:val="1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cs="宋体"/>
          <w:kern w:val="0"/>
          <w:sz w:val="24"/>
          <w:szCs w:val="21"/>
        </w:rPr>
      </w:pPr>
      <w:r>
        <w:rPr>
          <w:rFonts w:hint="eastAsia" w:ascii="宋体" w:cs="宋体"/>
          <w:kern w:val="0"/>
          <w:sz w:val="24"/>
          <w:szCs w:val="21"/>
        </w:rPr>
        <w:t>经检测，下风向无组织排放硫化氢最大排放浓度为0.003</w:t>
      </w:r>
      <w:r>
        <w:rPr>
          <w:rFonts w:hint="eastAsia" w:ascii="宋体" w:cs="宋体"/>
          <w:sz w:val="24"/>
        </w:rPr>
        <w:t>mg/m</w:t>
      </w:r>
      <w:r>
        <w:rPr>
          <w:rFonts w:hint="eastAsia" w:ascii="宋体" w:cs="宋体"/>
          <w:sz w:val="24"/>
          <w:vertAlign w:val="superscript"/>
        </w:rPr>
        <w:t>3</w:t>
      </w:r>
      <w:r>
        <w:rPr>
          <w:rFonts w:hint="eastAsia" w:ascii="宋体" w:cs="宋体"/>
          <w:sz w:val="24"/>
        </w:rPr>
        <w:t>，氨</w:t>
      </w:r>
      <w:r>
        <w:rPr>
          <w:rFonts w:hint="eastAsia" w:ascii="宋体" w:cs="宋体"/>
          <w:kern w:val="0"/>
          <w:sz w:val="24"/>
          <w:szCs w:val="21"/>
        </w:rPr>
        <w:t>最大排放浓度为0.096</w:t>
      </w:r>
      <w:r>
        <w:rPr>
          <w:rFonts w:hint="eastAsia" w:ascii="宋体" w:cs="宋体"/>
          <w:sz w:val="24"/>
        </w:rPr>
        <w:t>mg/m</w:t>
      </w:r>
      <w:r>
        <w:rPr>
          <w:rFonts w:hint="eastAsia" w:ascii="宋体" w:cs="宋体"/>
          <w:sz w:val="24"/>
          <w:vertAlign w:val="superscript"/>
        </w:rPr>
        <w:t>3</w:t>
      </w:r>
      <w:r>
        <w:rPr>
          <w:rFonts w:hint="eastAsia" w:ascii="宋体" w:cs="宋体"/>
          <w:sz w:val="24"/>
        </w:rPr>
        <w:t>，臭气</w:t>
      </w:r>
      <w:r>
        <w:rPr>
          <w:rFonts w:hint="eastAsia" w:ascii="宋体" w:cs="宋体"/>
          <w:kern w:val="0"/>
          <w:sz w:val="24"/>
          <w:szCs w:val="21"/>
        </w:rPr>
        <w:t>最大排放浓度为18</w:t>
      </w:r>
      <w:r>
        <w:rPr>
          <w:rFonts w:hint="eastAsia" w:ascii="宋体" w:cs="宋体"/>
          <w:sz w:val="24"/>
        </w:rPr>
        <w:t>，达到《城镇污水处理厂污染物排放标准》（GB18918-2002）表4二级标准。</w:t>
      </w:r>
    </w:p>
    <w:p>
      <w:pPr>
        <w:pStyle w:val="8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宋体" w:eastAsia="宋体" w:cs="宋体"/>
          <w:kern w:val="0"/>
          <w:sz w:val="24"/>
          <w:szCs w:val="24"/>
        </w:rPr>
      </w:pPr>
      <w:r>
        <w:rPr>
          <w:rFonts w:hint="eastAsia" w:ascii="宋体" w:eastAsia="宋体" w:cs="宋体"/>
          <w:kern w:val="0"/>
          <w:sz w:val="24"/>
          <w:szCs w:val="24"/>
        </w:rPr>
        <w:t>（2）废水</w:t>
      </w:r>
    </w:p>
    <w:p>
      <w:pPr>
        <w:pStyle w:val="5"/>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cs="Times New Roman"/>
          <w:kern w:val="0"/>
          <w:szCs w:val="21"/>
        </w:rPr>
      </w:pPr>
      <w:r>
        <w:rPr>
          <w:rFonts w:hint="eastAsia"/>
        </w:rPr>
        <w:t>经检测，本项目</w:t>
      </w:r>
      <w:r>
        <w:t>污水排</w:t>
      </w:r>
      <w:r>
        <w:rPr>
          <w:rFonts w:hint="eastAsia"/>
        </w:rPr>
        <w:t>放</w:t>
      </w:r>
      <w:r>
        <w:t>口</w:t>
      </w:r>
      <w:r>
        <w:rPr>
          <w:rFonts w:hint="eastAsia"/>
        </w:rPr>
        <w:t>（1#）中</w:t>
      </w:r>
      <w:r>
        <w:t>7</w:t>
      </w:r>
      <w:r>
        <w:rPr>
          <w:rFonts w:hint="eastAsia"/>
        </w:rPr>
        <w:t>种污染物的日均排放浓度值及范围分别为</w:t>
      </w:r>
      <w:r>
        <w:t>COD：</w:t>
      </w:r>
      <w:r>
        <w:rPr>
          <w:rFonts w:hint="eastAsia"/>
        </w:rPr>
        <w:t>34</w:t>
      </w:r>
      <w:r>
        <w:t>mg/L</w:t>
      </w:r>
      <w:r>
        <w:rPr>
          <w:rFonts w:hint="eastAsia"/>
        </w:rPr>
        <w:t>、35</w:t>
      </w:r>
      <w:r>
        <w:t>mg/L</w:t>
      </w:r>
      <w:r>
        <w:rPr>
          <w:rFonts w:hint="eastAsia"/>
        </w:rPr>
        <w:t>，</w:t>
      </w:r>
      <w:r>
        <w:t>SS：</w:t>
      </w:r>
      <w:r>
        <w:rPr>
          <w:rFonts w:hint="eastAsia"/>
        </w:rPr>
        <w:t>95</w:t>
      </w:r>
      <w:r>
        <w:t>mg/L</w:t>
      </w:r>
      <w:r>
        <w:rPr>
          <w:rFonts w:hint="eastAsia"/>
        </w:rPr>
        <w:t>、94</w:t>
      </w:r>
      <w:r>
        <w:t>mg/L</w:t>
      </w:r>
      <w:r>
        <w:rPr>
          <w:rFonts w:hint="eastAsia"/>
        </w:rPr>
        <w:t>，pH：7.30-7.36、7.31-7.36，</w:t>
      </w:r>
      <w:r>
        <w:t>氨氮</w:t>
      </w:r>
      <w:r>
        <w:rPr>
          <w:rFonts w:hint="eastAsia"/>
        </w:rPr>
        <w:t>：4.36</w:t>
      </w:r>
      <w:r>
        <w:t>mg/L</w:t>
      </w:r>
      <w:r>
        <w:rPr>
          <w:rFonts w:hint="eastAsia"/>
        </w:rPr>
        <w:t>、</w:t>
      </w:r>
      <w:r>
        <w:rPr>
          <w:rFonts w:hint="eastAsia" w:cs="Times New Roman"/>
          <w:kern w:val="0"/>
          <w:szCs w:val="21"/>
        </w:rPr>
        <w:t>4.44</w:t>
      </w:r>
      <w:r>
        <w:rPr>
          <w:rFonts w:cs="Times New Roman"/>
          <w:kern w:val="0"/>
          <w:szCs w:val="21"/>
        </w:rPr>
        <w:t>mg/L</w:t>
      </w:r>
      <w:r>
        <w:rPr>
          <w:rFonts w:hint="eastAsia" w:cs="Times New Roman"/>
          <w:kern w:val="0"/>
          <w:szCs w:val="21"/>
        </w:rPr>
        <w:t>，</w:t>
      </w:r>
      <w:r>
        <w:rPr>
          <w:rFonts w:cs="Times New Roman"/>
          <w:kern w:val="0"/>
          <w:szCs w:val="21"/>
        </w:rPr>
        <w:t>总氮</w:t>
      </w:r>
      <w:r>
        <w:rPr>
          <w:rFonts w:hint="eastAsia" w:cs="Times New Roman"/>
          <w:kern w:val="0"/>
          <w:szCs w:val="21"/>
        </w:rPr>
        <w:t>：17.1</w:t>
      </w:r>
      <w:r>
        <w:rPr>
          <w:rFonts w:cs="Times New Roman"/>
          <w:kern w:val="0"/>
          <w:szCs w:val="21"/>
        </w:rPr>
        <w:t>mg/L</w:t>
      </w:r>
      <w:r>
        <w:rPr>
          <w:rFonts w:hint="eastAsia" w:cs="Times New Roman"/>
          <w:kern w:val="0"/>
          <w:szCs w:val="21"/>
        </w:rPr>
        <w:t>、17.0</w:t>
      </w:r>
      <w:r>
        <w:rPr>
          <w:rFonts w:cs="Times New Roman"/>
          <w:kern w:val="0"/>
          <w:szCs w:val="21"/>
        </w:rPr>
        <w:t>mg/L</w:t>
      </w:r>
      <w:r>
        <w:rPr>
          <w:rFonts w:hint="eastAsia" w:cs="Times New Roman"/>
          <w:kern w:val="0"/>
          <w:szCs w:val="21"/>
        </w:rPr>
        <w:t>，</w:t>
      </w:r>
      <w:r>
        <w:rPr>
          <w:rFonts w:cs="Times New Roman"/>
          <w:kern w:val="0"/>
          <w:szCs w:val="21"/>
        </w:rPr>
        <w:t>总磷</w:t>
      </w:r>
      <w:r>
        <w:rPr>
          <w:rFonts w:hint="eastAsia" w:cs="Times New Roman"/>
          <w:kern w:val="0"/>
          <w:szCs w:val="21"/>
        </w:rPr>
        <w:t>：0.04</w:t>
      </w:r>
      <w:r>
        <w:rPr>
          <w:rFonts w:cs="Times New Roman"/>
          <w:kern w:val="0"/>
          <w:szCs w:val="21"/>
        </w:rPr>
        <w:t xml:space="preserve"> mg/L</w:t>
      </w:r>
      <w:r>
        <w:rPr>
          <w:rFonts w:hint="eastAsia" w:cs="Times New Roman"/>
          <w:kern w:val="0"/>
          <w:szCs w:val="21"/>
        </w:rPr>
        <w:t>、0.05</w:t>
      </w:r>
      <w:r>
        <w:rPr>
          <w:rFonts w:cs="Times New Roman"/>
          <w:kern w:val="0"/>
          <w:szCs w:val="21"/>
        </w:rPr>
        <w:t>mg/L</w:t>
      </w:r>
      <w:r>
        <w:rPr>
          <w:rFonts w:hint="eastAsia" w:cs="Times New Roman"/>
          <w:kern w:val="0"/>
          <w:szCs w:val="21"/>
        </w:rPr>
        <w:t>，五日生化需氧量：9.2</w:t>
      </w:r>
      <w:r>
        <w:rPr>
          <w:rFonts w:cs="Times New Roman"/>
          <w:kern w:val="0"/>
          <w:szCs w:val="21"/>
        </w:rPr>
        <w:t xml:space="preserve"> mg/L</w:t>
      </w:r>
      <w:r>
        <w:rPr>
          <w:rFonts w:hint="eastAsia" w:cs="Times New Roman"/>
          <w:kern w:val="0"/>
          <w:szCs w:val="21"/>
        </w:rPr>
        <w:t>、9.0</w:t>
      </w:r>
      <w:r>
        <w:rPr>
          <w:rFonts w:cs="Times New Roman"/>
          <w:kern w:val="0"/>
          <w:szCs w:val="21"/>
        </w:rPr>
        <w:t>mg/L</w:t>
      </w:r>
      <w:r>
        <w:rPr>
          <w:rFonts w:hint="eastAsia" w:cs="Times New Roman"/>
          <w:kern w:val="0"/>
          <w:szCs w:val="21"/>
        </w:rPr>
        <w:t>；</w:t>
      </w:r>
      <w:r>
        <w:t>污水排</w:t>
      </w:r>
      <w:r>
        <w:rPr>
          <w:rFonts w:hint="eastAsia"/>
        </w:rPr>
        <w:t>放</w:t>
      </w:r>
      <w:r>
        <w:t>口</w:t>
      </w:r>
      <w:r>
        <w:rPr>
          <w:rFonts w:hint="eastAsia"/>
        </w:rPr>
        <w:t>（2#）中</w:t>
      </w:r>
      <w:r>
        <w:t>7</w:t>
      </w:r>
      <w:r>
        <w:rPr>
          <w:rFonts w:hint="eastAsia"/>
        </w:rPr>
        <w:t>种污染物的日均排放浓度值及范围分别为</w:t>
      </w:r>
      <w:r>
        <w:t>COD：</w:t>
      </w:r>
      <w:r>
        <w:rPr>
          <w:rFonts w:hint="eastAsia"/>
        </w:rPr>
        <w:t>93</w:t>
      </w:r>
      <w:r>
        <w:t>mg/L</w:t>
      </w:r>
      <w:r>
        <w:rPr>
          <w:rFonts w:hint="eastAsia"/>
        </w:rPr>
        <w:t>、93</w:t>
      </w:r>
      <w:r>
        <w:t>mg/L</w:t>
      </w:r>
      <w:r>
        <w:rPr>
          <w:rFonts w:hint="eastAsia"/>
        </w:rPr>
        <w:t>，</w:t>
      </w:r>
      <w:r>
        <w:t>SS：</w:t>
      </w:r>
      <w:r>
        <w:rPr>
          <w:rFonts w:hint="eastAsia"/>
        </w:rPr>
        <w:t>83</w:t>
      </w:r>
      <w:r>
        <w:t>mg/L</w:t>
      </w:r>
      <w:r>
        <w:rPr>
          <w:rFonts w:hint="eastAsia"/>
        </w:rPr>
        <w:t>、82</w:t>
      </w:r>
      <w:r>
        <w:t>mg/L</w:t>
      </w:r>
      <w:r>
        <w:rPr>
          <w:rFonts w:hint="eastAsia"/>
        </w:rPr>
        <w:t>，pH：7.85-7.92、7.93-7.99，</w:t>
      </w:r>
      <w:r>
        <w:t>氨氮</w:t>
      </w:r>
      <w:r>
        <w:rPr>
          <w:rFonts w:hint="eastAsia"/>
        </w:rPr>
        <w:t>：2.88</w:t>
      </w:r>
      <w:r>
        <w:t>mg/L</w:t>
      </w:r>
      <w:r>
        <w:rPr>
          <w:rFonts w:hint="eastAsia"/>
        </w:rPr>
        <w:t>、</w:t>
      </w:r>
      <w:r>
        <w:rPr>
          <w:rFonts w:hint="eastAsia" w:cs="Times New Roman"/>
          <w:kern w:val="0"/>
          <w:szCs w:val="21"/>
        </w:rPr>
        <w:t>2.91</w:t>
      </w:r>
      <w:r>
        <w:rPr>
          <w:rFonts w:cs="Times New Roman"/>
          <w:kern w:val="0"/>
          <w:szCs w:val="21"/>
        </w:rPr>
        <w:t>mg/L</w:t>
      </w:r>
      <w:r>
        <w:rPr>
          <w:rFonts w:hint="eastAsia" w:cs="Times New Roman"/>
          <w:kern w:val="0"/>
          <w:szCs w:val="21"/>
        </w:rPr>
        <w:t>，</w:t>
      </w:r>
      <w:r>
        <w:rPr>
          <w:rFonts w:cs="Times New Roman"/>
          <w:kern w:val="0"/>
          <w:szCs w:val="21"/>
        </w:rPr>
        <w:t>总氮</w:t>
      </w:r>
      <w:r>
        <w:rPr>
          <w:rFonts w:hint="eastAsia" w:cs="Times New Roman"/>
          <w:kern w:val="0"/>
          <w:szCs w:val="21"/>
        </w:rPr>
        <w:t>：6.38</w:t>
      </w:r>
      <w:r>
        <w:rPr>
          <w:rFonts w:cs="Times New Roman"/>
          <w:kern w:val="0"/>
          <w:szCs w:val="21"/>
        </w:rPr>
        <w:t>mg/L</w:t>
      </w:r>
      <w:r>
        <w:rPr>
          <w:rFonts w:hint="eastAsia" w:cs="Times New Roman"/>
          <w:kern w:val="0"/>
          <w:szCs w:val="21"/>
        </w:rPr>
        <w:t>、6.23</w:t>
      </w:r>
      <w:r>
        <w:rPr>
          <w:rFonts w:cs="Times New Roman"/>
          <w:kern w:val="0"/>
          <w:szCs w:val="21"/>
        </w:rPr>
        <w:t>mg/L</w:t>
      </w:r>
      <w:r>
        <w:rPr>
          <w:rFonts w:hint="eastAsia" w:cs="Times New Roman"/>
          <w:kern w:val="0"/>
          <w:szCs w:val="21"/>
        </w:rPr>
        <w:t>，</w:t>
      </w:r>
      <w:r>
        <w:rPr>
          <w:rFonts w:cs="Times New Roman"/>
          <w:kern w:val="0"/>
          <w:szCs w:val="21"/>
        </w:rPr>
        <w:t>总磷</w:t>
      </w:r>
      <w:r>
        <w:rPr>
          <w:rFonts w:hint="eastAsia" w:cs="Times New Roman"/>
          <w:kern w:val="0"/>
          <w:szCs w:val="21"/>
        </w:rPr>
        <w:t>：0.10</w:t>
      </w:r>
      <w:r>
        <w:rPr>
          <w:rFonts w:cs="Times New Roman"/>
          <w:kern w:val="0"/>
          <w:szCs w:val="21"/>
        </w:rPr>
        <w:t xml:space="preserve"> mg/L</w:t>
      </w:r>
      <w:r>
        <w:rPr>
          <w:rFonts w:hint="eastAsia" w:cs="Times New Roman"/>
          <w:kern w:val="0"/>
          <w:szCs w:val="21"/>
        </w:rPr>
        <w:t>、0.10</w:t>
      </w:r>
      <w:r>
        <w:rPr>
          <w:rFonts w:cs="Times New Roman"/>
          <w:kern w:val="0"/>
          <w:szCs w:val="21"/>
        </w:rPr>
        <w:t>mg/L</w:t>
      </w:r>
      <w:r>
        <w:rPr>
          <w:rFonts w:hint="eastAsia" w:cs="Times New Roman"/>
          <w:kern w:val="0"/>
          <w:szCs w:val="21"/>
        </w:rPr>
        <w:t>，五日生化需氧量：25.9</w:t>
      </w:r>
      <w:r>
        <w:rPr>
          <w:rFonts w:cs="Times New Roman"/>
          <w:kern w:val="0"/>
          <w:szCs w:val="21"/>
        </w:rPr>
        <w:t xml:space="preserve"> mg/L</w:t>
      </w:r>
      <w:r>
        <w:rPr>
          <w:rFonts w:hint="eastAsia" w:cs="Times New Roman"/>
          <w:kern w:val="0"/>
          <w:szCs w:val="21"/>
        </w:rPr>
        <w:t>、26.4</w:t>
      </w:r>
      <w:r>
        <w:rPr>
          <w:rFonts w:cs="Times New Roman"/>
          <w:kern w:val="0"/>
          <w:szCs w:val="21"/>
        </w:rPr>
        <w:t>mg/L</w:t>
      </w:r>
      <w:r>
        <w:rPr>
          <w:rFonts w:hint="eastAsia" w:cs="Times New Roman"/>
          <w:kern w:val="0"/>
          <w:szCs w:val="21"/>
        </w:rPr>
        <w:t>。</w:t>
      </w:r>
      <w:r>
        <w:rPr>
          <w:rFonts w:hint="eastAsia"/>
        </w:rPr>
        <w:t>pH</w:t>
      </w:r>
      <w:r>
        <w:t>、COD、SS、氨氮、</w:t>
      </w:r>
      <w:r>
        <w:rPr>
          <w:rFonts w:cs="Times New Roman"/>
          <w:kern w:val="0"/>
          <w:szCs w:val="21"/>
        </w:rPr>
        <w:t>总氮、总磷各项目排放浓度及范围均达到</w:t>
      </w:r>
      <w:r>
        <w:rPr>
          <w:rFonts w:hint="eastAsia" w:cs="Times New Roman"/>
          <w:kern w:val="0"/>
          <w:szCs w:val="21"/>
        </w:rPr>
        <w:t>保定市溪源污水处理厂进水水质要求，</w:t>
      </w:r>
      <w:r>
        <w:rPr>
          <w:rFonts w:cs="Times New Roman"/>
          <w:kern w:val="0"/>
          <w:szCs w:val="21"/>
        </w:rPr>
        <w:t>即</w:t>
      </w:r>
      <w:r>
        <w:rPr>
          <w:rFonts w:hint="eastAsia" w:cs="Times New Roman"/>
          <w:kern w:val="0"/>
          <w:szCs w:val="21"/>
        </w:rPr>
        <w:t>SS≤190mg/L、COD≤500mg/L、</w:t>
      </w:r>
      <w:r>
        <w:rPr>
          <w:rFonts w:cs="Times New Roman"/>
          <w:kern w:val="0"/>
          <w:szCs w:val="21"/>
        </w:rPr>
        <w:t>氨氮</w:t>
      </w:r>
      <w:r>
        <w:rPr>
          <w:rFonts w:hint="eastAsia" w:cs="Times New Roman"/>
          <w:kern w:val="0"/>
          <w:szCs w:val="21"/>
        </w:rPr>
        <w:t>≤7</w:t>
      </w:r>
      <w:r>
        <w:rPr>
          <w:rFonts w:cs="Times New Roman"/>
          <w:kern w:val="0"/>
          <w:szCs w:val="21"/>
        </w:rPr>
        <w:t>0</w:t>
      </w:r>
      <w:r>
        <w:rPr>
          <w:rFonts w:hint="eastAsia" w:cs="Times New Roman"/>
          <w:kern w:val="0"/>
          <w:szCs w:val="21"/>
        </w:rPr>
        <w:t>mg/L、BOD</w:t>
      </w:r>
      <w:r>
        <w:rPr>
          <w:rFonts w:hint="eastAsia" w:cs="Times New Roman"/>
          <w:kern w:val="0"/>
          <w:szCs w:val="21"/>
          <w:vertAlign w:val="subscript"/>
        </w:rPr>
        <w:t>5</w:t>
      </w:r>
      <w:r>
        <w:rPr>
          <w:rFonts w:hint="eastAsia" w:cs="Times New Roman"/>
          <w:kern w:val="0"/>
          <w:szCs w:val="21"/>
        </w:rPr>
        <w:t>≤200mg/L、</w:t>
      </w:r>
      <w:r>
        <w:rPr>
          <w:rFonts w:cs="Times New Roman"/>
          <w:kern w:val="0"/>
          <w:szCs w:val="21"/>
        </w:rPr>
        <w:t>总磷</w:t>
      </w:r>
      <w:r>
        <w:rPr>
          <w:rFonts w:hint="eastAsia" w:cs="Times New Roman"/>
          <w:kern w:val="0"/>
          <w:szCs w:val="21"/>
        </w:rPr>
        <w:t>≤7mg/L。</w:t>
      </w:r>
    </w:p>
    <w:p>
      <w:pPr>
        <w:pStyle w:val="8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宋体" w:eastAsia="宋体" w:cs="宋体"/>
          <w:kern w:val="0"/>
          <w:sz w:val="24"/>
          <w:szCs w:val="24"/>
        </w:rPr>
      </w:pPr>
      <w:r>
        <w:rPr>
          <w:rFonts w:hint="eastAsia" w:ascii="宋体" w:eastAsia="宋体" w:cs="宋体"/>
          <w:kern w:val="0"/>
          <w:sz w:val="24"/>
          <w:szCs w:val="24"/>
        </w:rPr>
        <w:t>（3）厂界噪声</w:t>
      </w:r>
    </w:p>
    <w:p>
      <w:pPr>
        <w:pStyle w:val="5"/>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cs="宋体"/>
          <w:kern w:val="0"/>
          <w:szCs w:val="21"/>
        </w:rPr>
      </w:pPr>
      <w:r>
        <w:rPr>
          <w:rFonts w:hint="eastAsia" w:cs="宋体"/>
          <w:kern w:val="0"/>
          <w:szCs w:val="21"/>
        </w:rPr>
        <w:t>经检测，该企业厂界昼间噪声值范围为50.3～53.7dB(A)，夜间噪声值范围为41.9～45.7dB(A)，检测结果达到《工业企业厂界环境噪声排放标准》(GB12348-2008) 中2类标准限值要求。</w:t>
      </w:r>
    </w:p>
    <w:p>
      <w:pPr>
        <w:pStyle w:val="7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ascii="宋体" w:cs="宋体"/>
          <w:szCs w:val="24"/>
        </w:rPr>
      </w:pPr>
      <w:r>
        <w:rPr>
          <w:rFonts w:hint="eastAsia" w:ascii="宋体" w:cs="宋体"/>
          <w:szCs w:val="24"/>
        </w:rPr>
        <w:t>（4）固体废物</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Times New Roman" w:eastAsia="宋体" w:cs="宋体"/>
          <w:spacing w:val="0"/>
          <w:kern w:val="0"/>
          <w:sz w:val="24"/>
          <w:szCs w:val="24"/>
          <w:lang w:val="en-US" w:eastAsia="zh-CN" w:bidi="ar-SA"/>
        </w:rPr>
      </w:pPr>
      <w:r>
        <w:rPr>
          <w:rFonts w:hint="eastAsia" w:ascii="宋体" w:hAnsi="Times New Roman" w:eastAsia="宋体" w:cs="宋体"/>
          <w:spacing w:val="0"/>
          <w:kern w:val="0"/>
          <w:sz w:val="24"/>
          <w:szCs w:val="24"/>
          <w:lang w:val="en-US" w:eastAsia="zh-CN" w:bidi="ar-SA"/>
        </w:rPr>
        <w:t>本项目产生的固体废物主要为脱水污泥、废脱硫剂及生活垃圾。其中脱水污泥年产生量约为56940t/a，交由河北绿地园林工程有限公司用于苗木、绿化用土；废脱硫剂年产生量约为0.02t/a，废脱硫剂为沼气脱硫过程产生，主要成分为硫磺，收集后外售；生活垃圾年产生量约为4t/a，收集后交由环卫部门集中处置；软水制备过程产生的离子树脂属于危险废物，收集后暂存于危废间（危废间地面、墙裙已做防腐防渗，门口设围堰，且已设置双人双锁），定期交由黄骅新智环保技术有限公司进行处置。</w:t>
      </w:r>
    </w:p>
    <w:p>
      <w:pPr>
        <w:pStyle w:val="74"/>
        <w:keepNext w:val="0"/>
        <w:keepLines w:val="0"/>
        <w:pageBreakBefore w:val="0"/>
        <w:widowControl/>
        <w:kinsoku/>
        <w:wordWrap/>
        <w:overflowPunct/>
        <w:topLinePunct w:val="0"/>
        <w:bidi w:val="0"/>
        <w:adjustRightInd/>
        <w:snapToGrid/>
        <w:spacing w:line="360" w:lineRule="auto"/>
        <w:ind w:firstLine="480"/>
        <w:jc w:val="both"/>
        <w:textAlignment w:val="auto"/>
        <w:rPr>
          <w:rFonts w:ascii="宋体" w:cs="宋体"/>
          <w:szCs w:val="24"/>
        </w:rPr>
      </w:pPr>
      <w:r>
        <w:rPr>
          <w:rFonts w:hint="eastAsia" w:ascii="宋体" w:cs="宋体"/>
          <w:szCs w:val="24"/>
        </w:rPr>
        <w:t>(6)卫生防护距离</w:t>
      </w:r>
    </w:p>
    <w:p>
      <w:pPr>
        <w:pStyle w:val="7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ascii="宋体" w:cs="宋体"/>
          <w:szCs w:val="24"/>
        </w:rPr>
      </w:pPr>
      <w:r>
        <w:rPr>
          <w:rFonts w:hint="eastAsia" w:ascii="宋体" w:cs="宋体"/>
          <w:szCs w:val="24"/>
        </w:rPr>
        <w:t>本项目卫生防护距离为100m，在本卫生防护距离内，未建设学校、医院、居民等环境敏感点，满足卫生防护距离的要求。</w:t>
      </w:r>
    </w:p>
    <w:p>
      <w:pPr>
        <w:pStyle w:val="74"/>
        <w:keepNext w:val="0"/>
        <w:keepLines w:val="0"/>
        <w:pageBreakBefore w:val="0"/>
        <w:widowControl/>
        <w:kinsoku/>
        <w:wordWrap/>
        <w:overflowPunct/>
        <w:topLinePunct w:val="0"/>
        <w:bidi w:val="0"/>
        <w:adjustRightInd/>
        <w:snapToGrid/>
        <w:spacing w:line="360" w:lineRule="auto"/>
        <w:ind w:firstLine="480"/>
        <w:jc w:val="both"/>
        <w:textAlignment w:val="auto"/>
        <w:rPr>
          <w:rFonts w:ascii="宋体"/>
          <w:szCs w:val="24"/>
        </w:rPr>
      </w:pPr>
      <w:r>
        <w:rPr>
          <w:rFonts w:hint="eastAsia" w:ascii="宋体"/>
          <w:szCs w:val="24"/>
        </w:rPr>
        <w:t>(7)总量控制要求</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eastAsia="宋体" w:cs="宋体"/>
          <w:kern w:val="0"/>
          <w:sz w:val="24"/>
          <w:szCs w:val="21"/>
        </w:rPr>
      </w:pPr>
      <w:bookmarkStart w:id="92" w:name="_Hlk496999304"/>
      <w:r>
        <w:rPr>
          <w:rFonts w:hint="eastAsia" w:ascii="宋体" w:eastAsia="宋体" w:cs="宋体"/>
          <w:kern w:val="0"/>
          <w:sz w:val="24"/>
          <w:szCs w:val="21"/>
        </w:rPr>
        <w:t>本项目年生产</w:t>
      </w:r>
      <w:r>
        <w:rPr>
          <w:rFonts w:ascii="宋体" w:eastAsia="宋体" w:cs="宋体"/>
          <w:kern w:val="0"/>
          <w:sz w:val="24"/>
          <w:szCs w:val="21"/>
        </w:rPr>
        <w:t>3</w:t>
      </w:r>
      <w:r>
        <w:rPr>
          <w:rFonts w:hint="eastAsia" w:ascii="宋体" w:eastAsia="宋体" w:cs="宋体"/>
          <w:kern w:val="0"/>
          <w:sz w:val="24"/>
          <w:szCs w:val="21"/>
        </w:rPr>
        <w:t>65天，每天工作24小时，年运行时间</w:t>
      </w:r>
      <w:r>
        <w:rPr>
          <w:rFonts w:hint="eastAsia" w:ascii="宋体" w:eastAsia="宋体" w:cs="宋体"/>
          <w:kern w:val="0"/>
          <w:sz w:val="24"/>
          <w:szCs w:val="21"/>
          <w:lang w:val="en-US" w:eastAsia="zh-CN"/>
        </w:rPr>
        <w:t>8760</w:t>
      </w:r>
      <w:r>
        <w:rPr>
          <w:rFonts w:hint="eastAsia" w:ascii="宋体" w:eastAsia="宋体" w:cs="宋体"/>
          <w:kern w:val="0"/>
          <w:sz w:val="24"/>
          <w:szCs w:val="21"/>
        </w:rPr>
        <w:t>h，该项目污染物排放情况为：</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废气排放总量：</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项目废气排气量：15938.09×10</w:t>
      </w:r>
      <w:r>
        <w:rPr>
          <w:rFonts w:hint="eastAsia" w:ascii="宋体" w:hAnsi="宋体" w:eastAsia="宋体" w:cs="宋体"/>
          <w:kern w:val="0"/>
          <w:sz w:val="24"/>
          <w:szCs w:val="24"/>
          <w:vertAlign w:val="superscript"/>
        </w:rPr>
        <w:t>4</w:t>
      </w:r>
      <w:r>
        <w:rPr>
          <w:rFonts w:hint="eastAsia" w:ascii="宋体" w:hAnsi="宋体" w:eastAsia="宋体" w:cs="宋体"/>
          <w:kern w:val="0"/>
          <w:sz w:val="24"/>
          <w:szCs w:val="24"/>
        </w:rPr>
        <w:t>m</w:t>
      </w:r>
      <w:r>
        <w:rPr>
          <w:rFonts w:hint="eastAsia" w:ascii="宋体" w:hAnsi="宋体" w:eastAsia="宋体" w:cs="宋体"/>
          <w:kern w:val="0"/>
          <w:sz w:val="24"/>
          <w:szCs w:val="24"/>
          <w:vertAlign w:val="superscript"/>
        </w:rPr>
        <w:t>3</w:t>
      </w:r>
      <w:r>
        <w:rPr>
          <w:rFonts w:hint="eastAsia" w:ascii="宋体" w:hAnsi="宋体" w:eastAsia="宋体" w:cs="宋体"/>
          <w:kern w:val="0"/>
          <w:sz w:val="24"/>
          <w:szCs w:val="24"/>
        </w:rPr>
        <w:t>/a</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颗粒物：0.036t/a；</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0.040t/a</w:t>
      </w:r>
      <w:r>
        <w:rPr>
          <w:rFonts w:hint="eastAsia" w:ascii="宋体" w:hAnsi="宋体" w:eastAsia="宋体" w:cs="宋体"/>
          <w:kern w:val="0"/>
          <w:sz w:val="24"/>
          <w:szCs w:val="24"/>
        </w:rPr>
        <w:t>；</w:t>
      </w:r>
    </w:p>
    <w:p>
      <w:pPr>
        <w:pStyle w:val="2"/>
        <w:keepNext w:val="0"/>
        <w:keepLines w:val="0"/>
        <w:pageBreakBefore w:val="0"/>
        <w:kinsoku/>
        <w:wordWrap/>
        <w:overflowPunct/>
        <w:topLinePunct w:val="0"/>
        <w:bidi w:val="0"/>
        <w:snapToGrid/>
        <w:spacing w:line="360" w:lineRule="auto"/>
        <w:ind w:firstLine="480" w:firstLineChars="200"/>
        <w:textAlignment w:val="auto"/>
        <w:rPr>
          <w:rFonts w:hAnsi="宋体"/>
          <w:color w:val="auto"/>
        </w:rPr>
      </w:pPr>
      <w:r>
        <w:rPr>
          <w:rFonts w:hint="eastAsia" w:hAnsi="宋体"/>
          <w:color w:val="auto"/>
        </w:rPr>
        <w:t>氮氧化物：1.20t/a。各污染物排放总量均达到项目总量控制指标要求，即：颗粒物0.189t/a，SO</w:t>
      </w:r>
      <w:r>
        <w:rPr>
          <w:rFonts w:hint="eastAsia" w:hAnsi="宋体"/>
          <w:color w:val="auto"/>
          <w:vertAlign w:val="subscript"/>
        </w:rPr>
        <w:t>2</w:t>
      </w:r>
      <w:r>
        <w:rPr>
          <w:rFonts w:hint="eastAsia" w:hAnsi="宋体"/>
          <w:color w:val="auto"/>
        </w:rPr>
        <w:t xml:space="preserve"> 0.338t/a，氮氧化物1.46t/a。</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eastAsia="宋体" w:cs="宋体"/>
          <w:kern w:val="0"/>
          <w:sz w:val="24"/>
          <w:szCs w:val="21"/>
        </w:rPr>
      </w:pPr>
      <w:r>
        <w:rPr>
          <w:rFonts w:hint="eastAsia" w:ascii="宋体" w:eastAsia="宋体" w:cs="宋体"/>
          <w:kern w:val="0"/>
          <w:sz w:val="24"/>
          <w:szCs w:val="21"/>
        </w:rPr>
        <w:t>溪源污水处理厂现有一燃气锅炉，只为溪源污水处理厂提供采暖，与本项目采暖和生产无关，参照保民环检字（2017）第Q06019号检测报告，污染物排放量为（锅炉年运行120天，每天运行12小时）：颗粒物 0.016</w:t>
      </w:r>
      <w:r>
        <w:rPr>
          <w:rFonts w:hint="eastAsia" w:ascii="宋体" w:hAnsi="宋体" w:eastAsia="宋体" w:cs="宋体"/>
          <w:kern w:val="0"/>
          <w:sz w:val="24"/>
          <w:szCs w:val="24"/>
        </w:rPr>
        <w:t>t/a，SO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 xml:space="preserve"> 0.049t/a；氮氧化物0.059t/a，其中颗粒物、SO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排放总量达到《保定市污水处理厂工程（二期）环境影响报告书》中提出的总量控制指标要求，即</w:t>
      </w:r>
      <w:r>
        <w:rPr>
          <w:rFonts w:hint="eastAsia" w:ascii="宋体" w:eastAsia="宋体" w:cs="宋体"/>
          <w:kern w:val="0"/>
          <w:sz w:val="24"/>
          <w:szCs w:val="21"/>
        </w:rPr>
        <w:t>颗粒物 0.7</w:t>
      </w:r>
      <w:r>
        <w:rPr>
          <w:rFonts w:hint="eastAsia" w:ascii="宋体" w:hAnsi="宋体" w:eastAsia="宋体" w:cs="宋体"/>
          <w:kern w:val="0"/>
          <w:sz w:val="24"/>
          <w:szCs w:val="24"/>
        </w:rPr>
        <w:t>t/a，SO</w:t>
      </w:r>
      <w:r>
        <w:rPr>
          <w:rFonts w:hint="eastAsia" w:ascii="宋体" w:hAnsi="宋体" w:eastAsia="宋体" w:cs="宋体"/>
          <w:kern w:val="0"/>
          <w:sz w:val="24"/>
          <w:szCs w:val="24"/>
          <w:vertAlign w:val="subscript"/>
        </w:rPr>
        <w:t>2</w:t>
      </w:r>
      <w:r>
        <w:rPr>
          <w:rFonts w:hint="eastAsia" w:ascii="宋体" w:hAnsi="宋体" w:eastAsia="宋体" w:cs="宋体"/>
          <w:kern w:val="0"/>
          <w:sz w:val="24"/>
          <w:szCs w:val="24"/>
        </w:rPr>
        <w:t xml:space="preserve"> 0.085t/a</w:t>
      </w:r>
    </w:p>
    <w:p>
      <w:pPr>
        <w:pStyle w:val="2"/>
        <w:keepNext w:val="0"/>
        <w:keepLines w:val="0"/>
        <w:pageBreakBefore w:val="0"/>
        <w:kinsoku/>
        <w:wordWrap/>
        <w:overflowPunct/>
        <w:topLinePunct w:val="0"/>
        <w:bidi w:val="0"/>
        <w:snapToGrid/>
        <w:spacing w:line="360" w:lineRule="auto"/>
        <w:ind w:firstLine="480" w:firstLineChars="200"/>
        <w:textAlignment w:val="auto"/>
        <w:rPr>
          <w:rFonts w:hAnsi="宋体"/>
        </w:rPr>
      </w:pPr>
      <w:r>
        <w:rPr>
          <w:rFonts w:hint="eastAsia" w:hAnsi="宋体"/>
        </w:rPr>
        <w:t>所以全厂废气污染物排放总量为</w:t>
      </w:r>
      <w:r>
        <w:rPr>
          <w:rFonts w:hint="eastAsia"/>
          <w:szCs w:val="21"/>
        </w:rPr>
        <w:t>颗粒物0.052</w:t>
      </w:r>
      <w:r>
        <w:rPr>
          <w:rFonts w:hint="eastAsia" w:hAnsi="宋体"/>
        </w:rPr>
        <w:t>t/a，SO</w:t>
      </w:r>
      <w:r>
        <w:rPr>
          <w:rFonts w:hint="eastAsia" w:hAnsi="宋体"/>
          <w:vertAlign w:val="subscript"/>
        </w:rPr>
        <w:t>2</w:t>
      </w:r>
      <w:r>
        <w:rPr>
          <w:rFonts w:hint="eastAsia" w:hAnsi="宋体"/>
        </w:rPr>
        <w:t xml:space="preserve"> 0.0</w:t>
      </w:r>
      <w:r>
        <w:rPr>
          <w:rFonts w:hint="eastAsia" w:hAnsi="宋体"/>
          <w:lang w:val="en-US" w:eastAsia="zh-CN"/>
        </w:rPr>
        <w:t>8</w:t>
      </w:r>
      <w:r>
        <w:rPr>
          <w:rFonts w:hint="eastAsia" w:hAnsi="宋体"/>
        </w:rPr>
        <w:t>9t/a；氮氧化物1.25</w:t>
      </w:r>
      <w:r>
        <w:rPr>
          <w:rFonts w:hint="eastAsia" w:hAnsi="宋体"/>
          <w:lang w:val="en-US" w:eastAsia="zh-CN"/>
        </w:rPr>
        <w:t>9</w:t>
      </w:r>
      <w:r>
        <w:rPr>
          <w:rFonts w:hint="eastAsia" w:hAnsi="宋体"/>
        </w:rPr>
        <w:t>t/a，其中SO</w:t>
      </w:r>
      <w:r>
        <w:rPr>
          <w:rFonts w:hint="eastAsia" w:hAnsi="宋体"/>
          <w:vertAlign w:val="subscript"/>
        </w:rPr>
        <w:t>2</w:t>
      </w:r>
      <w:r>
        <w:rPr>
          <w:rFonts w:hint="eastAsia" w:hAnsi="宋体"/>
        </w:rPr>
        <w:t>、氮氧化物达到全厂总量控制指标的要求，即SO</w:t>
      </w:r>
      <w:r>
        <w:rPr>
          <w:rFonts w:hint="eastAsia" w:hAnsi="宋体"/>
          <w:vertAlign w:val="subscript"/>
        </w:rPr>
        <w:t>2</w:t>
      </w:r>
      <w:r>
        <w:rPr>
          <w:rFonts w:hint="eastAsia" w:hAnsi="宋体"/>
        </w:rPr>
        <w:t xml:space="preserve"> 0.694t/a；氮氧化物6t/a。</w:t>
      </w:r>
    </w:p>
    <w:p>
      <w:pPr>
        <w:pStyle w:val="2"/>
        <w:keepNext w:val="0"/>
        <w:keepLines w:val="0"/>
        <w:pageBreakBefore w:val="0"/>
        <w:kinsoku/>
        <w:wordWrap/>
        <w:overflowPunct/>
        <w:topLinePunct w:val="0"/>
        <w:bidi w:val="0"/>
        <w:snapToGrid/>
        <w:spacing w:line="360" w:lineRule="auto"/>
        <w:ind w:firstLine="480" w:firstLineChars="200"/>
        <w:textAlignment w:val="auto"/>
      </w:pPr>
      <w:r>
        <w:rPr>
          <w:rFonts w:hint="eastAsia"/>
        </w:rPr>
        <w:t>废水排放总量：</w:t>
      </w:r>
    </w:p>
    <w:p>
      <w:pPr>
        <w:pStyle w:val="2"/>
        <w:keepNext w:val="0"/>
        <w:keepLines w:val="0"/>
        <w:pageBreakBefore w:val="0"/>
        <w:kinsoku/>
        <w:wordWrap/>
        <w:overflowPunct/>
        <w:topLinePunct w:val="0"/>
        <w:bidi w:val="0"/>
        <w:snapToGrid/>
        <w:spacing w:line="360" w:lineRule="auto"/>
        <w:ind w:firstLine="480" w:firstLineChars="200"/>
        <w:textAlignment w:val="auto"/>
      </w:pPr>
      <w:r>
        <w:rPr>
          <w:rFonts w:hint="eastAsia"/>
        </w:rPr>
        <w:t>项目废水排放总量为：187245t/a</w:t>
      </w:r>
    </w:p>
    <w:p>
      <w:pPr>
        <w:pStyle w:val="2"/>
        <w:keepNext w:val="0"/>
        <w:keepLines w:val="0"/>
        <w:pageBreakBefore w:val="0"/>
        <w:kinsoku/>
        <w:wordWrap/>
        <w:overflowPunct/>
        <w:topLinePunct w:val="0"/>
        <w:bidi w:val="0"/>
        <w:snapToGrid/>
        <w:spacing w:line="360" w:lineRule="auto"/>
        <w:ind w:firstLine="480" w:firstLineChars="200"/>
        <w:textAlignment w:val="auto"/>
      </w:pPr>
      <w:r>
        <w:rPr>
          <w:rFonts w:hint="eastAsia"/>
        </w:rPr>
        <w:t>COD：6.358t/a；</w:t>
      </w:r>
    </w:p>
    <w:p>
      <w:pPr>
        <w:pStyle w:val="2"/>
        <w:keepNext w:val="0"/>
        <w:keepLines w:val="0"/>
        <w:pageBreakBefore w:val="0"/>
        <w:kinsoku/>
        <w:wordWrap/>
        <w:overflowPunct/>
        <w:topLinePunct w:val="0"/>
        <w:bidi w:val="0"/>
        <w:snapToGrid/>
        <w:spacing w:line="360" w:lineRule="auto"/>
        <w:ind w:firstLine="480" w:firstLineChars="200"/>
        <w:textAlignment w:val="auto"/>
        <w:rPr>
          <w:rFonts w:hAnsi="宋体"/>
          <w:color w:val="auto"/>
        </w:rPr>
      </w:pPr>
      <w:r>
        <w:rPr>
          <w:rFonts w:hint="eastAsia"/>
        </w:rPr>
        <w:t>氨氮：0.806t/a。</w:t>
      </w:r>
      <w:r>
        <w:rPr>
          <w:rFonts w:hint="eastAsia" w:hAnsi="宋体"/>
          <w:color w:val="auto"/>
        </w:rPr>
        <w:t>达到项目总量控制指标要求，即 COD 9.390t/a，氨氮0.939t/a。</w:t>
      </w:r>
    </w:p>
    <w:p>
      <w:pPr>
        <w:pStyle w:val="2"/>
        <w:keepNext w:val="0"/>
        <w:keepLines w:val="0"/>
        <w:pageBreakBefore w:val="0"/>
        <w:kinsoku/>
        <w:wordWrap/>
        <w:overflowPunct/>
        <w:topLinePunct w:val="0"/>
        <w:bidi w:val="0"/>
        <w:snapToGrid/>
        <w:spacing w:line="360" w:lineRule="auto"/>
        <w:ind w:firstLine="480" w:firstLineChars="200"/>
        <w:textAlignment w:val="auto"/>
      </w:pPr>
      <w:r>
        <w:rPr>
          <w:rFonts w:hint="eastAsia" w:hAnsi="宋体"/>
          <w:color w:val="auto"/>
        </w:rPr>
        <w:t>污水处理厂废水排放总量为：5.84×10</w:t>
      </w:r>
      <w:r>
        <w:rPr>
          <w:rFonts w:hint="eastAsia" w:hAnsi="宋体"/>
          <w:color w:val="auto"/>
          <w:vertAlign w:val="superscript"/>
        </w:rPr>
        <w:t>7</w:t>
      </w:r>
      <w:r>
        <w:rPr>
          <w:rFonts w:hint="eastAsia"/>
        </w:rPr>
        <w:t>t/a</w:t>
      </w:r>
    </w:p>
    <w:p>
      <w:pPr>
        <w:pStyle w:val="2"/>
        <w:keepNext w:val="0"/>
        <w:keepLines w:val="0"/>
        <w:pageBreakBefore w:val="0"/>
        <w:kinsoku/>
        <w:wordWrap/>
        <w:overflowPunct/>
        <w:topLinePunct w:val="0"/>
        <w:bidi w:val="0"/>
        <w:snapToGrid/>
        <w:spacing w:line="360" w:lineRule="auto"/>
        <w:ind w:firstLine="480" w:firstLineChars="200"/>
        <w:textAlignment w:val="auto"/>
      </w:pPr>
      <w:r>
        <w:rPr>
          <w:rFonts w:hint="eastAsia"/>
        </w:rPr>
        <w:t>COD：</w:t>
      </w:r>
      <w:r>
        <w:rPr>
          <w:rFonts w:hint="eastAsia"/>
          <w:color w:val="auto"/>
        </w:rPr>
        <w:t>1197</w:t>
      </w:r>
      <w:r>
        <w:rPr>
          <w:rFonts w:hint="eastAsia"/>
        </w:rPr>
        <w:t>t/a；</w:t>
      </w:r>
    </w:p>
    <w:p>
      <w:pPr>
        <w:pStyle w:val="2"/>
        <w:keepNext w:val="0"/>
        <w:keepLines w:val="0"/>
        <w:pageBreakBefore w:val="0"/>
        <w:kinsoku/>
        <w:wordWrap/>
        <w:overflowPunct/>
        <w:topLinePunct w:val="0"/>
        <w:bidi w:val="0"/>
        <w:snapToGrid/>
        <w:spacing w:line="360" w:lineRule="auto"/>
        <w:ind w:firstLine="480" w:firstLineChars="200"/>
        <w:textAlignment w:val="auto"/>
        <w:rPr>
          <w:rFonts w:hAnsi="宋体"/>
          <w:color w:val="auto"/>
        </w:rPr>
      </w:pPr>
      <w:r>
        <w:rPr>
          <w:rFonts w:hint="eastAsia"/>
        </w:rPr>
        <w:t>氨氮：</w:t>
      </w:r>
      <w:r>
        <w:rPr>
          <w:rFonts w:hint="eastAsia"/>
          <w:color w:val="auto"/>
        </w:rPr>
        <w:t>195</w:t>
      </w:r>
      <w:r>
        <w:rPr>
          <w:rFonts w:hint="eastAsia"/>
        </w:rPr>
        <w:t>t/a。</w:t>
      </w:r>
      <w:r>
        <w:rPr>
          <w:rFonts w:hint="eastAsia" w:hAnsi="宋体"/>
          <w:color w:val="auto"/>
        </w:rPr>
        <w:t>达到全厂总量控制指标要求，即 COD 2920t/a，氨氮292t/a。</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eastAsia="宋体" w:cs="Times New Roman"/>
          <w:sz w:val="24"/>
          <w:szCs w:val="24"/>
        </w:rPr>
      </w:pPr>
      <w:r>
        <w:rPr>
          <w:rFonts w:hint="eastAsia" w:ascii="宋体" w:eastAsia="宋体" w:cs="Times New Roman"/>
          <w:kern w:val="0"/>
          <w:sz w:val="24"/>
          <w:szCs w:val="21"/>
        </w:rPr>
        <w:t>（</w:t>
      </w:r>
      <w:r>
        <w:rPr>
          <w:rFonts w:hint="eastAsia" w:ascii="宋体" w:eastAsia="宋体" w:cs="Times New Roman"/>
          <w:sz w:val="24"/>
          <w:szCs w:val="24"/>
        </w:rPr>
        <w:t>8）本项目按要求编制了环境应急预案，备案号为：130603-2019-026-L，备案意见见附件。</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eastAsia="宋体" w:cs="Times New Roman"/>
          <w:sz w:val="24"/>
          <w:szCs w:val="24"/>
        </w:rPr>
      </w:pPr>
      <w:r>
        <w:rPr>
          <w:rFonts w:hint="eastAsia" w:ascii="宋体" w:eastAsia="宋体" w:cs="Times New Roman"/>
          <w:sz w:val="24"/>
          <w:szCs w:val="24"/>
        </w:rPr>
        <w:t>（9）结论</w:t>
      </w:r>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rPr>
        <w:t>综上分析，项目已按环评及批复要求进行了环境保护设施建设，</w:t>
      </w:r>
      <w:r>
        <w:rPr>
          <w:rFonts w:hint="eastAsia" w:ascii="宋体" w:hAnsi="宋体" w:eastAsia="宋体" w:cs="Times New Roman"/>
          <w:sz w:val="24"/>
        </w:rPr>
        <w:t>主要污染物排放符合相关污染物排放标准和总量控制指标要求</w:t>
      </w:r>
      <w:r>
        <w:rPr>
          <w:rFonts w:hint="eastAsia" w:ascii="宋体" w:hAnsi="宋体" w:eastAsia="宋体" w:cs="Times New Roman"/>
          <w:sz w:val="24"/>
          <w:szCs w:val="24"/>
        </w:rPr>
        <w:t>；卫生防护距离也达到环评要求。</w:t>
      </w:r>
    </w:p>
    <w:bookmarkEnd w:id="92"/>
    <w:p>
      <w:pPr>
        <w:pStyle w:val="4"/>
        <w:keepNext w:val="0"/>
        <w:keepLines w:val="0"/>
        <w:pageBreakBefore w:val="0"/>
        <w:kinsoku/>
        <w:wordWrap/>
        <w:overflowPunct/>
        <w:topLinePunct w:val="0"/>
        <w:bidi w:val="0"/>
        <w:snapToGrid/>
        <w:spacing w:line="360" w:lineRule="auto"/>
        <w:ind w:firstLine="562" w:firstLineChars="200"/>
        <w:textAlignment w:val="auto"/>
      </w:pPr>
      <w:bookmarkStart w:id="93" w:name="_Toc497001504"/>
      <w:r>
        <w:rPr>
          <w:rFonts w:hint="eastAsia"/>
        </w:rPr>
        <w:t>9.</w:t>
      </w:r>
      <w:r>
        <w:t xml:space="preserve">2 </w:t>
      </w:r>
      <w:r>
        <w:rPr>
          <w:rFonts w:hint="eastAsia"/>
        </w:rPr>
        <w:t>建议</w:t>
      </w:r>
      <w:bookmarkEnd w:id="93"/>
    </w:p>
    <w:p>
      <w:pPr>
        <w:keepNext w:val="0"/>
        <w:keepLines w:val="0"/>
        <w:pageBreakBefore w:val="0"/>
        <w:widowControl/>
        <w:kinsoku/>
        <w:wordWrap/>
        <w:overflowPunct/>
        <w:topLinePunct w:val="0"/>
        <w:bidi w:val="0"/>
        <w:snapToGrid/>
        <w:spacing w:line="360" w:lineRule="auto"/>
        <w:ind w:firstLine="480" w:firstLineChars="200"/>
        <w:textAlignment w:val="auto"/>
        <w:rPr>
          <w:rFonts w:ascii="宋体" w:eastAsia="宋体" w:cs="Times New Roman"/>
          <w:sz w:val="24"/>
          <w:szCs w:val="24"/>
        </w:rPr>
        <w:sectPr>
          <w:pgSz w:w="11906" w:h="16838"/>
          <w:pgMar w:top="1440" w:right="1800" w:bottom="1440" w:left="1800" w:header="851" w:footer="992" w:gutter="0"/>
          <w:cols w:space="720" w:num="1"/>
          <w:docGrid w:type="lines" w:linePitch="312" w:charSpace="0"/>
        </w:sectPr>
      </w:pPr>
      <w:r>
        <w:rPr>
          <w:rFonts w:ascii="宋体" w:eastAsia="宋体" w:cs="Times New Roman"/>
          <w:sz w:val="24"/>
          <w:szCs w:val="24"/>
        </w:rPr>
        <w:t>加强各项环保设施运行维护，确保设施稳定运行。</w:t>
      </w:r>
    </w:p>
    <w:p>
      <w:pPr>
        <w:spacing w:beforeLines="50" w:afterLines="100"/>
        <w:ind w:firstLine="420" w:firstLineChars="200"/>
        <w:jc w:val="center"/>
      </w:pPr>
      <w:r>
        <w:rPr>
          <w:rFonts w:hint="eastAsia"/>
        </w:rPr>
        <w:t>建设项目工程竣工环境保护“三同时”验收登记表</w:t>
      </w:r>
    </w:p>
    <w:p>
      <w:pPr>
        <w:ind w:firstLine="420" w:firstLineChars="200"/>
      </w:pPr>
      <w:r>
        <w:rPr>
          <w:rFonts w:hint="eastAsia"/>
        </w:rPr>
        <w:t>填表单位（盖章）：河北新环检测集团有限公司                                填表人（签字）：            项目经办人（签字）：</w:t>
      </w:r>
    </w:p>
    <w:tbl>
      <w:tblPr>
        <w:tblStyle w:val="31"/>
        <w:tblW w:w="15035"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
        <w:gridCol w:w="283"/>
        <w:gridCol w:w="1134"/>
        <w:gridCol w:w="142"/>
        <w:gridCol w:w="454"/>
        <w:gridCol w:w="208"/>
        <w:gridCol w:w="1068"/>
        <w:gridCol w:w="66"/>
        <w:gridCol w:w="784"/>
        <w:gridCol w:w="350"/>
        <w:gridCol w:w="926"/>
        <w:gridCol w:w="66"/>
        <w:gridCol w:w="501"/>
        <w:gridCol w:w="633"/>
        <w:gridCol w:w="1134"/>
        <w:gridCol w:w="76"/>
        <w:gridCol w:w="538"/>
        <w:gridCol w:w="520"/>
        <w:gridCol w:w="1500"/>
        <w:gridCol w:w="66"/>
        <w:gridCol w:w="978"/>
        <w:gridCol w:w="101"/>
        <w:gridCol w:w="698"/>
        <w:gridCol w:w="295"/>
        <w:gridCol w:w="414"/>
        <w:gridCol w:w="775"/>
        <w:gridCol w:w="191"/>
        <w:gridCol w:w="841"/>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84" w:type="dxa"/>
            <w:vMerge w:val="restart"/>
          </w:tcPr>
          <w:p>
            <w:pPr>
              <w:spacing w:line="260" w:lineRule="exact"/>
              <w:rPr>
                <w:rFonts w:ascii="黑体" w:eastAsia="黑体"/>
                <w:sz w:val="15"/>
                <w:szCs w:val="15"/>
              </w:rPr>
            </w:pPr>
            <w:r>
              <w:rPr>
                <w:rFonts w:hint="eastAsia" w:ascii="黑体" w:eastAsia="黑体"/>
                <w:sz w:val="15"/>
                <w:szCs w:val="15"/>
              </w:rPr>
              <w:t>建设项目</w:t>
            </w:r>
          </w:p>
        </w:tc>
        <w:tc>
          <w:tcPr>
            <w:tcW w:w="1559" w:type="dxa"/>
            <w:gridSpan w:val="3"/>
          </w:tcPr>
          <w:p>
            <w:pPr>
              <w:spacing w:line="260" w:lineRule="exact"/>
              <w:rPr>
                <w:rFonts w:ascii="黑体" w:eastAsia="黑体"/>
                <w:sz w:val="15"/>
                <w:szCs w:val="15"/>
              </w:rPr>
            </w:pPr>
            <w:r>
              <w:rPr>
                <w:rFonts w:hint="eastAsia" w:ascii="黑体" w:eastAsia="黑体"/>
                <w:sz w:val="15"/>
                <w:szCs w:val="15"/>
              </w:rPr>
              <w:t>项目名称</w:t>
            </w:r>
          </w:p>
        </w:tc>
        <w:tc>
          <w:tcPr>
            <w:tcW w:w="4423" w:type="dxa"/>
            <w:gridSpan w:val="9"/>
          </w:tcPr>
          <w:p>
            <w:pPr>
              <w:spacing w:line="260" w:lineRule="exact"/>
              <w:jc w:val="center"/>
              <w:rPr>
                <w:rFonts w:ascii="黑体" w:eastAsia="黑体"/>
                <w:sz w:val="15"/>
                <w:szCs w:val="15"/>
              </w:rPr>
            </w:pPr>
            <w:r>
              <w:rPr>
                <w:rFonts w:hint="eastAsia" w:ascii="黑体" w:eastAsia="黑体" w:cs="Times New Roman"/>
                <w:sz w:val="15"/>
                <w:szCs w:val="15"/>
              </w:rPr>
              <w:t>保定市城镇污水处理厂污泥处理中心工程</w:t>
            </w:r>
          </w:p>
        </w:tc>
        <w:tc>
          <w:tcPr>
            <w:tcW w:w="1843" w:type="dxa"/>
            <w:gridSpan w:val="3"/>
          </w:tcPr>
          <w:p>
            <w:pPr>
              <w:spacing w:line="260" w:lineRule="exact"/>
              <w:rPr>
                <w:rFonts w:ascii="黑体" w:eastAsia="黑体"/>
                <w:sz w:val="15"/>
                <w:szCs w:val="15"/>
              </w:rPr>
            </w:pPr>
            <w:r>
              <w:rPr>
                <w:rFonts w:hint="eastAsia" w:ascii="黑体" w:eastAsia="黑体"/>
                <w:sz w:val="15"/>
                <w:szCs w:val="15"/>
              </w:rPr>
              <w:t>项目代码</w:t>
            </w:r>
          </w:p>
        </w:tc>
        <w:tc>
          <w:tcPr>
            <w:tcW w:w="2558" w:type="dxa"/>
            <w:gridSpan w:val="3"/>
          </w:tcPr>
          <w:p>
            <w:pPr>
              <w:spacing w:line="260" w:lineRule="exact"/>
              <w:rPr>
                <w:rFonts w:ascii="黑体" w:eastAsia="黑体"/>
                <w:sz w:val="15"/>
                <w:szCs w:val="15"/>
              </w:rPr>
            </w:pPr>
            <w:r>
              <w:rPr>
                <w:rFonts w:hint="eastAsia" w:ascii="黑体" w:eastAsia="黑体"/>
                <w:sz w:val="15"/>
                <w:szCs w:val="15"/>
              </w:rPr>
              <w:t>冀发改外资[2013]879号</w:t>
            </w:r>
          </w:p>
        </w:tc>
        <w:tc>
          <w:tcPr>
            <w:tcW w:w="1044" w:type="dxa"/>
            <w:gridSpan w:val="2"/>
          </w:tcPr>
          <w:p>
            <w:pPr>
              <w:spacing w:line="260" w:lineRule="exact"/>
              <w:rPr>
                <w:rFonts w:ascii="黑体" w:eastAsia="黑体"/>
                <w:sz w:val="15"/>
                <w:szCs w:val="15"/>
              </w:rPr>
            </w:pPr>
            <w:r>
              <w:rPr>
                <w:rFonts w:hint="eastAsia" w:ascii="黑体" w:eastAsia="黑体"/>
                <w:sz w:val="15"/>
                <w:szCs w:val="15"/>
              </w:rPr>
              <w:t>建设地点</w:t>
            </w:r>
          </w:p>
        </w:tc>
        <w:tc>
          <w:tcPr>
            <w:tcW w:w="3324" w:type="dxa"/>
            <w:gridSpan w:val="8"/>
          </w:tcPr>
          <w:p>
            <w:pPr>
              <w:spacing w:line="260" w:lineRule="exact"/>
              <w:rPr>
                <w:rFonts w:ascii="黑体" w:eastAsia="黑体"/>
                <w:sz w:val="15"/>
                <w:szCs w:val="15"/>
              </w:rPr>
            </w:pPr>
            <w:r>
              <w:rPr>
                <w:rFonts w:hint="eastAsia" w:ascii="黑体" w:eastAsia="黑体" w:cs="Times New Roman"/>
                <w:sz w:val="15"/>
                <w:szCs w:val="15"/>
              </w:rPr>
              <w:t>保定市溪源污水处理厂东南角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行业分类(分类管理名录)</w:t>
            </w:r>
          </w:p>
        </w:tc>
        <w:tc>
          <w:tcPr>
            <w:tcW w:w="4423" w:type="dxa"/>
            <w:gridSpan w:val="9"/>
          </w:tcPr>
          <w:p>
            <w:pPr>
              <w:spacing w:line="260" w:lineRule="exact"/>
              <w:jc w:val="center"/>
              <w:rPr>
                <w:rFonts w:ascii="黑体" w:eastAsia="黑体"/>
                <w:sz w:val="15"/>
                <w:szCs w:val="15"/>
              </w:rPr>
            </w:pPr>
            <w:r>
              <w:rPr>
                <w:rFonts w:hint="eastAsia" w:ascii="黑体" w:eastAsia="黑体" w:cs="Times New Roman"/>
                <w:sz w:val="15"/>
                <w:szCs w:val="15"/>
              </w:rPr>
              <w:t>水的生产和供应业D46</w:t>
            </w:r>
          </w:p>
        </w:tc>
        <w:tc>
          <w:tcPr>
            <w:tcW w:w="1843" w:type="dxa"/>
            <w:gridSpan w:val="3"/>
          </w:tcPr>
          <w:p>
            <w:pPr>
              <w:spacing w:line="260" w:lineRule="exact"/>
              <w:rPr>
                <w:rFonts w:ascii="黑体" w:eastAsia="黑体"/>
                <w:sz w:val="15"/>
                <w:szCs w:val="15"/>
              </w:rPr>
            </w:pPr>
            <w:r>
              <w:rPr>
                <w:rFonts w:hint="eastAsia" w:ascii="黑体" w:eastAsia="黑体"/>
                <w:sz w:val="15"/>
                <w:szCs w:val="15"/>
              </w:rPr>
              <w:t>建设性质</w:t>
            </w:r>
          </w:p>
        </w:tc>
        <w:tc>
          <w:tcPr>
            <w:tcW w:w="6926" w:type="dxa"/>
            <w:gridSpan w:val="13"/>
          </w:tcPr>
          <w:p>
            <w:pPr>
              <w:spacing w:line="260" w:lineRule="exact"/>
              <w:ind w:firstLine="225" w:firstLineChars="150"/>
              <w:rPr>
                <w:rFonts w:ascii="黑体" w:eastAsia="黑体"/>
                <w:sz w:val="15"/>
                <w:szCs w:val="15"/>
              </w:rPr>
            </w:pPr>
            <w:r>
              <w:rPr>
                <w:rFonts w:ascii="黑体" w:eastAsia="黑体"/>
                <w:sz w:val="15"/>
                <w:szCs w:val="15"/>
              </w:rPr>
              <w:pict>
                <v:rect id="矩形 372" o:spid="_x0000_s2352" o:spt="1" style="position:absolute;left:0pt;margin-left:3.6pt;margin-top:5pt;height:5.6pt;width:5.25pt;z-index:251541504;mso-width-relative:page;mso-height-relative:page;" fillcolor="#000000" filled="t" coordsize="21600,21600">
                  <v:path/>
                  <v:fill on="t" focussize="0,0"/>
                  <v:stroke weight="1pt"/>
                  <v:imagedata o:title=""/>
                  <o:lock v:ext="edit"/>
                </v:rect>
              </w:pict>
            </w:r>
            <w:r>
              <w:rPr>
                <w:rFonts w:ascii="黑体" w:eastAsia="黑体"/>
                <w:sz w:val="15"/>
                <w:szCs w:val="15"/>
              </w:rPr>
              <w:pict>
                <v:rect id="矩形 374" o:spid="_x0000_s2353" o:spt="1" style="position:absolute;left:0pt;margin-left:72.2pt;margin-top:5pt;height:5.6pt;width:5.25pt;z-index:251539456;mso-width-relative:page;mso-height-relative:page;" coordsize="21600,21600">
                  <v:path/>
                  <v:fill focussize="0,0"/>
                  <v:stroke weight="1pt"/>
                  <v:imagedata o:title=""/>
                  <o:lock v:ext="edit"/>
                </v:rect>
              </w:pict>
            </w:r>
            <w:r>
              <w:rPr>
                <w:rFonts w:ascii="黑体" w:eastAsia="黑体"/>
                <w:sz w:val="15"/>
                <w:szCs w:val="15"/>
              </w:rPr>
              <w:pict>
                <v:rect id="矩形 376" o:spid="_x0000_s2354" o:spt="1" style="position:absolute;left:0pt;margin-left:34.25pt;margin-top:5pt;height:5.6pt;width:5.25pt;z-index:251540480;mso-width-relative:page;mso-height-relative:page;" coordsize="21600,21600">
                  <v:path/>
                  <v:fill focussize="0,0"/>
                  <v:stroke weight="1pt"/>
                  <v:imagedata o:title=""/>
                  <o:lock v:ext="edit"/>
                </v:rect>
              </w:pict>
            </w:r>
            <w:r>
              <w:rPr>
                <w:rFonts w:hint="eastAsia" w:ascii="黑体" w:eastAsia="黑体"/>
                <w:sz w:val="15"/>
                <w:szCs w:val="15"/>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设计生产能力</w:t>
            </w:r>
          </w:p>
        </w:tc>
        <w:tc>
          <w:tcPr>
            <w:tcW w:w="4423" w:type="dxa"/>
            <w:gridSpan w:val="9"/>
          </w:tcPr>
          <w:p>
            <w:pPr>
              <w:spacing w:line="260" w:lineRule="exact"/>
              <w:jc w:val="center"/>
              <w:rPr>
                <w:rFonts w:ascii="黑体" w:eastAsia="黑体"/>
                <w:sz w:val="15"/>
                <w:szCs w:val="15"/>
              </w:rPr>
            </w:pPr>
            <w:r>
              <w:rPr>
                <w:rFonts w:hint="eastAsia" w:ascii="黑体" w:eastAsia="黑体" w:cs="Times New Roman"/>
                <w:sz w:val="15"/>
                <w:szCs w:val="15"/>
              </w:rPr>
              <w:t>日处理污泥（含水率80%）300t/d</w:t>
            </w:r>
          </w:p>
        </w:tc>
        <w:tc>
          <w:tcPr>
            <w:tcW w:w="1843" w:type="dxa"/>
            <w:gridSpan w:val="3"/>
          </w:tcPr>
          <w:p>
            <w:pPr>
              <w:spacing w:line="260" w:lineRule="exact"/>
              <w:rPr>
                <w:rFonts w:ascii="黑体" w:eastAsia="黑体"/>
                <w:sz w:val="15"/>
                <w:szCs w:val="15"/>
              </w:rPr>
            </w:pPr>
            <w:r>
              <w:rPr>
                <w:rFonts w:hint="eastAsia" w:ascii="黑体" w:eastAsia="黑体"/>
                <w:sz w:val="15"/>
                <w:szCs w:val="15"/>
              </w:rPr>
              <w:t>实际生产能力</w:t>
            </w:r>
          </w:p>
        </w:tc>
        <w:tc>
          <w:tcPr>
            <w:tcW w:w="2558" w:type="dxa"/>
            <w:gridSpan w:val="3"/>
          </w:tcPr>
          <w:p>
            <w:pPr>
              <w:spacing w:line="260" w:lineRule="exact"/>
              <w:jc w:val="center"/>
              <w:rPr>
                <w:rFonts w:ascii="黑体" w:eastAsia="黑体"/>
                <w:sz w:val="15"/>
                <w:szCs w:val="15"/>
              </w:rPr>
            </w:pPr>
            <w:r>
              <w:rPr>
                <w:rFonts w:hint="eastAsia" w:ascii="黑体" w:eastAsia="黑体" w:cs="Times New Roman"/>
                <w:sz w:val="15"/>
                <w:szCs w:val="15"/>
              </w:rPr>
              <w:t>日处理污泥（含水率80%）300t/d</w:t>
            </w:r>
          </w:p>
        </w:tc>
        <w:tc>
          <w:tcPr>
            <w:tcW w:w="1843" w:type="dxa"/>
            <w:gridSpan w:val="4"/>
          </w:tcPr>
          <w:p>
            <w:pPr>
              <w:spacing w:line="260" w:lineRule="exact"/>
              <w:rPr>
                <w:rFonts w:ascii="黑体" w:eastAsia="黑体"/>
                <w:sz w:val="15"/>
                <w:szCs w:val="15"/>
              </w:rPr>
            </w:pPr>
            <w:r>
              <w:rPr>
                <w:rFonts w:hint="eastAsia" w:ascii="黑体" w:eastAsia="黑体"/>
                <w:sz w:val="15"/>
                <w:szCs w:val="15"/>
              </w:rPr>
              <w:t>环评单位</w:t>
            </w:r>
          </w:p>
        </w:tc>
        <w:tc>
          <w:tcPr>
            <w:tcW w:w="2525" w:type="dxa"/>
            <w:gridSpan w:val="6"/>
          </w:tcPr>
          <w:p>
            <w:pPr>
              <w:spacing w:line="260" w:lineRule="exact"/>
              <w:rPr>
                <w:rFonts w:ascii="黑体" w:eastAsia="黑体" w:cs="Times New Roman"/>
                <w:sz w:val="15"/>
                <w:szCs w:val="15"/>
              </w:rPr>
            </w:pPr>
            <w:r>
              <w:rPr>
                <w:rFonts w:hint="eastAsia" w:ascii="黑体" w:eastAsia="黑体" w:cs="Times New Roman"/>
                <w:sz w:val="15"/>
                <w:szCs w:val="15"/>
              </w:rPr>
              <w:t>天津市环境影响评价中心、</w:t>
            </w:r>
          </w:p>
          <w:p>
            <w:pPr>
              <w:spacing w:line="260" w:lineRule="exact"/>
              <w:rPr>
                <w:rFonts w:ascii="黑体" w:eastAsia="黑体"/>
                <w:color w:val="FF0000"/>
                <w:sz w:val="15"/>
                <w:szCs w:val="15"/>
              </w:rPr>
            </w:pPr>
            <w:r>
              <w:rPr>
                <w:rFonts w:hint="eastAsia" w:ascii="黑体" w:eastAsia="黑体" w:cs="Times New Roman"/>
                <w:sz w:val="15"/>
                <w:szCs w:val="15"/>
              </w:rPr>
              <w:t>河北汇铭环境科技有限公司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环评文件审批机关</w:t>
            </w:r>
          </w:p>
        </w:tc>
        <w:tc>
          <w:tcPr>
            <w:tcW w:w="4423" w:type="dxa"/>
            <w:gridSpan w:val="9"/>
          </w:tcPr>
          <w:p>
            <w:pPr>
              <w:spacing w:line="260" w:lineRule="exact"/>
              <w:jc w:val="center"/>
              <w:rPr>
                <w:rFonts w:ascii="黑体" w:eastAsia="黑体"/>
                <w:sz w:val="15"/>
                <w:szCs w:val="15"/>
              </w:rPr>
            </w:pPr>
            <w:r>
              <w:rPr>
                <w:rFonts w:hint="eastAsia" w:ascii="黑体" w:eastAsia="黑体" w:cs="Times New Roman"/>
                <w:sz w:val="15"/>
                <w:szCs w:val="15"/>
              </w:rPr>
              <w:t>保定市环境保护局</w:t>
            </w:r>
          </w:p>
        </w:tc>
        <w:tc>
          <w:tcPr>
            <w:tcW w:w="1843" w:type="dxa"/>
            <w:gridSpan w:val="3"/>
          </w:tcPr>
          <w:p>
            <w:pPr>
              <w:spacing w:line="260" w:lineRule="exact"/>
              <w:rPr>
                <w:rFonts w:ascii="黑体" w:eastAsia="黑体"/>
                <w:sz w:val="15"/>
                <w:szCs w:val="15"/>
              </w:rPr>
            </w:pPr>
            <w:r>
              <w:rPr>
                <w:rFonts w:hint="eastAsia" w:ascii="黑体" w:eastAsia="黑体"/>
                <w:sz w:val="15"/>
                <w:szCs w:val="15"/>
              </w:rPr>
              <w:t>审批文号</w:t>
            </w:r>
          </w:p>
        </w:tc>
        <w:tc>
          <w:tcPr>
            <w:tcW w:w="2558" w:type="dxa"/>
            <w:gridSpan w:val="3"/>
          </w:tcPr>
          <w:p>
            <w:pPr>
              <w:spacing w:line="260" w:lineRule="exact"/>
              <w:jc w:val="center"/>
              <w:rPr>
                <w:rFonts w:ascii="黑体" w:eastAsia="黑体"/>
                <w:sz w:val="15"/>
                <w:szCs w:val="15"/>
              </w:rPr>
            </w:pPr>
            <w:r>
              <w:rPr>
                <w:rFonts w:hint="eastAsia" w:ascii="黑体" w:eastAsia="黑体" w:cs="Times New Roman"/>
                <w:sz w:val="15"/>
                <w:szCs w:val="15"/>
              </w:rPr>
              <w:t>保环书[2013]28号</w:t>
            </w:r>
          </w:p>
        </w:tc>
        <w:tc>
          <w:tcPr>
            <w:tcW w:w="1843" w:type="dxa"/>
            <w:gridSpan w:val="4"/>
          </w:tcPr>
          <w:p>
            <w:pPr>
              <w:spacing w:line="260" w:lineRule="exact"/>
              <w:rPr>
                <w:rFonts w:ascii="黑体" w:eastAsia="黑体"/>
                <w:sz w:val="15"/>
                <w:szCs w:val="15"/>
              </w:rPr>
            </w:pPr>
            <w:r>
              <w:rPr>
                <w:rFonts w:hint="eastAsia" w:ascii="黑体" w:eastAsia="黑体"/>
                <w:sz w:val="15"/>
                <w:szCs w:val="15"/>
              </w:rPr>
              <w:t>环评文件类型</w:t>
            </w:r>
          </w:p>
        </w:tc>
        <w:tc>
          <w:tcPr>
            <w:tcW w:w="2525" w:type="dxa"/>
            <w:gridSpan w:val="6"/>
          </w:tcPr>
          <w:p>
            <w:pPr>
              <w:spacing w:line="260" w:lineRule="exact"/>
              <w:rPr>
                <w:rFonts w:ascii="黑体" w:eastAsia="黑体"/>
                <w:sz w:val="15"/>
                <w:szCs w:val="15"/>
              </w:rPr>
            </w:pPr>
            <w:r>
              <w:rPr>
                <w:rFonts w:hint="eastAsia" w:ascii="黑体" w:eastAsia="黑体"/>
                <w:sz w:val="15"/>
                <w:szCs w:val="15"/>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开工日期</w:t>
            </w:r>
          </w:p>
        </w:tc>
        <w:tc>
          <w:tcPr>
            <w:tcW w:w="4423" w:type="dxa"/>
            <w:gridSpan w:val="9"/>
          </w:tcPr>
          <w:p>
            <w:pPr>
              <w:spacing w:line="260" w:lineRule="exact"/>
              <w:jc w:val="center"/>
              <w:rPr>
                <w:rFonts w:ascii="黑体" w:eastAsia="黑体"/>
                <w:sz w:val="15"/>
                <w:szCs w:val="15"/>
              </w:rPr>
            </w:pPr>
            <w:r>
              <w:rPr>
                <w:rFonts w:hint="eastAsia" w:ascii="黑体" w:eastAsia="黑体"/>
                <w:sz w:val="15"/>
                <w:szCs w:val="15"/>
              </w:rPr>
              <w:t>2016年2月</w:t>
            </w:r>
          </w:p>
        </w:tc>
        <w:tc>
          <w:tcPr>
            <w:tcW w:w="1843" w:type="dxa"/>
            <w:gridSpan w:val="3"/>
          </w:tcPr>
          <w:p>
            <w:pPr>
              <w:spacing w:line="260" w:lineRule="exact"/>
              <w:rPr>
                <w:rFonts w:ascii="黑体" w:eastAsia="黑体"/>
                <w:sz w:val="15"/>
                <w:szCs w:val="15"/>
              </w:rPr>
            </w:pPr>
            <w:r>
              <w:rPr>
                <w:rFonts w:hint="eastAsia" w:ascii="黑体" w:eastAsia="黑体"/>
                <w:sz w:val="15"/>
                <w:szCs w:val="15"/>
              </w:rPr>
              <w:t>竣工日期</w:t>
            </w:r>
          </w:p>
        </w:tc>
        <w:tc>
          <w:tcPr>
            <w:tcW w:w="2558" w:type="dxa"/>
            <w:gridSpan w:val="3"/>
          </w:tcPr>
          <w:p>
            <w:pPr>
              <w:spacing w:line="260" w:lineRule="exact"/>
              <w:jc w:val="center"/>
              <w:rPr>
                <w:rFonts w:ascii="黑体" w:eastAsia="黑体"/>
                <w:sz w:val="15"/>
                <w:szCs w:val="15"/>
              </w:rPr>
            </w:pPr>
            <w:r>
              <w:rPr>
                <w:rFonts w:hint="eastAsia" w:ascii="黑体" w:eastAsia="黑体"/>
                <w:sz w:val="15"/>
                <w:szCs w:val="15"/>
              </w:rPr>
              <w:t>2018年11月</w:t>
            </w:r>
          </w:p>
        </w:tc>
        <w:tc>
          <w:tcPr>
            <w:tcW w:w="1843" w:type="dxa"/>
            <w:gridSpan w:val="4"/>
          </w:tcPr>
          <w:p>
            <w:pPr>
              <w:spacing w:line="260" w:lineRule="exact"/>
              <w:rPr>
                <w:rFonts w:ascii="黑体" w:eastAsia="黑体"/>
                <w:sz w:val="15"/>
                <w:szCs w:val="15"/>
              </w:rPr>
            </w:pPr>
            <w:r>
              <w:rPr>
                <w:rFonts w:hint="eastAsia" w:ascii="黑体" w:eastAsia="黑体"/>
                <w:sz w:val="15"/>
                <w:szCs w:val="15"/>
              </w:rPr>
              <w:t>排污许可证申领时间</w:t>
            </w:r>
          </w:p>
        </w:tc>
        <w:tc>
          <w:tcPr>
            <w:tcW w:w="2525" w:type="dxa"/>
            <w:gridSpan w:val="6"/>
          </w:tcPr>
          <w:p>
            <w:pPr>
              <w:spacing w:line="260" w:lineRule="exact"/>
              <w:jc w:val="center"/>
              <w:rPr>
                <w:rFonts w:hint="default" w:ascii="黑体" w:eastAsia="黑体"/>
                <w:sz w:val="15"/>
                <w:szCs w:val="15"/>
                <w:lang w:val="en-US" w:eastAsia="zh-CN"/>
              </w:rPr>
            </w:pPr>
            <w:r>
              <w:rPr>
                <w:rFonts w:hint="eastAsia" w:ascii="黑体" w:eastAsia="黑体"/>
                <w:sz w:val="15"/>
                <w:szCs w:val="15"/>
                <w:lang w:val="en-US" w:eastAsia="zh-CN"/>
              </w:rPr>
              <w:t>2019.8.15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环保设施设计单位</w:t>
            </w:r>
          </w:p>
        </w:tc>
        <w:tc>
          <w:tcPr>
            <w:tcW w:w="4423" w:type="dxa"/>
            <w:gridSpan w:val="9"/>
          </w:tcPr>
          <w:p>
            <w:pPr>
              <w:tabs>
                <w:tab w:val="left" w:pos="463"/>
              </w:tabs>
              <w:spacing w:line="260" w:lineRule="exact"/>
              <w:jc w:val="center"/>
              <w:rPr>
                <w:rFonts w:ascii="黑体" w:eastAsia="黑体"/>
                <w:sz w:val="15"/>
                <w:szCs w:val="15"/>
              </w:rPr>
            </w:pPr>
            <w:r>
              <w:rPr>
                <w:rFonts w:hint="eastAsia" w:ascii="黑体" w:eastAsia="黑体"/>
                <w:sz w:val="15"/>
                <w:szCs w:val="15"/>
              </w:rPr>
              <w:t>中国市政工程华北设计研究总院有限公司</w:t>
            </w:r>
          </w:p>
        </w:tc>
        <w:tc>
          <w:tcPr>
            <w:tcW w:w="1843" w:type="dxa"/>
            <w:gridSpan w:val="3"/>
          </w:tcPr>
          <w:p>
            <w:pPr>
              <w:spacing w:line="260" w:lineRule="exact"/>
              <w:rPr>
                <w:rFonts w:ascii="黑体" w:eastAsia="黑体"/>
                <w:sz w:val="15"/>
                <w:szCs w:val="15"/>
              </w:rPr>
            </w:pPr>
            <w:r>
              <w:rPr>
                <w:rFonts w:hint="eastAsia" w:ascii="黑体" w:eastAsia="黑体"/>
                <w:sz w:val="15"/>
                <w:szCs w:val="15"/>
              </w:rPr>
              <w:t>环保设施施工单位</w:t>
            </w:r>
          </w:p>
        </w:tc>
        <w:tc>
          <w:tcPr>
            <w:tcW w:w="2558" w:type="dxa"/>
            <w:gridSpan w:val="3"/>
          </w:tcPr>
          <w:p>
            <w:pPr>
              <w:spacing w:line="260" w:lineRule="exact"/>
              <w:jc w:val="center"/>
              <w:rPr>
                <w:rFonts w:ascii="黑体" w:eastAsia="黑体"/>
                <w:sz w:val="15"/>
                <w:szCs w:val="15"/>
              </w:rPr>
            </w:pPr>
            <w:r>
              <w:rPr>
                <w:rFonts w:hint="eastAsia" w:ascii="黑体" w:eastAsia="黑体"/>
                <w:sz w:val="15"/>
                <w:szCs w:val="15"/>
              </w:rPr>
              <w:t>安乐建筑工程服务（上海）有限公司，安乐设备安装工程（上海）有限公司</w:t>
            </w:r>
          </w:p>
        </w:tc>
        <w:tc>
          <w:tcPr>
            <w:tcW w:w="1843" w:type="dxa"/>
            <w:gridSpan w:val="4"/>
          </w:tcPr>
          <w:p>
            <w:pPr>
              <w:spacing w:line="260" w:lineRule="exact"/>
              <w:rPr>
                <w:rFonts w:ascii="黑体" w:eastAsia="黑体"/>
                <w:color w:val="FF0000"/>
                <w:sz w:val="15"/>
                <w:szCs w:val="15"/>
              </w:rPr>
            </w:pPr>
            <w:r>
              <w:rPr>
                <w:rFonts w:hint="eastAsia" w:ascii="黑体" w:eastAsia="黑体"/>
                <w:color w:val="auto"/>
                <w:sz w:val="15"/>
                <w:szCs w:val="15"/>
              </w:rPr>
              <w:t>本工程排污许可证编号</w:t>
            </w:r>
          </w:p>
        </w:tc>
        <w:tc>
          <w:tcPr>
            <w:tcW w:w="2525" w:type="dxa"/>
            <w:gridSpan w:val="6"/>
          </w:tcPr>
          <w:p>
            <w:pPr>
              <w:spacing w:line="260" w:lineRule="exact"/>
              <w:jc w:val="center"/>
              <w:rPr>
                <w:rFonts w:hint="default" w:ascii="黑体" w:eastAsia="黑体"/>
                <w:sz w:val="15"/>
                <w:szCs w:val="15"/>
                <w:lang w:val="en-US" w:eastAsia="zh-CN"/>
              </w:rPr>
            </w:pPr>
            <w:r>
              <w:rPr>
                <w:rFonts w:hint="eastAsia" w:ascii="黑体" w:eastAsia="黑体"/>
                <w:sz w:val="15"/>
                <w:szCs w:val="15"/>
                <w:lang w:val="en-US" w:eastAsia="zh-CN"/>
              </w:rPr>
              <w:t>91130600681364423M001U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验收单位</w:t>
            </w:r>
          </w:p>
        </w:tc>
        <w:tc>
          <w:tcPr>
            <w:tcW w:w="4423" w:type="dxa"/>
            <w:gridSpan w:val="9"/>
          </w:tcPr>
          <w:p>
            <w:pPr>
              <w:spacing w:line="260" w:lineRule="exact"/>
              <w:jc w:val="center"/>
              <w:rPr>
                <w:rFonts w:ascii="黑体" w:eastAsia="黑体"/>
                <w:sz w:val="15"/>
                <w:szCs w:val="15"/>
              </w:rPr>
            </w:pPr>
            <w:r>
              <w:rPr>
                <w:rFonts w:hint="eastAsia" w:ascii="黑体" w:eastAsia="黑体" w:cs="Times New Roman"/>
                <w:sz w:val="15"/>
                <w:szCs w:val="15"/>
              </w:rPr>
              <w:t>保定市溪源污水处理厂</w:t>
            </w:r>
          </w:p>
        </w:tc>
        <w:tc>
          <w:tcPr>
            <w:tcW w:w="1843" w:type="dxa"/>
            <w:gridSpan w:val="3"/>
          </w:tcPr>
          <w:p>
            <w:pPr>
              <w:spacing w:line="260" w:lineRule="exact"/>
              <w:rPr>
                <w:rFonts w:ascii="黑体" w:eastAsia="黑体"/>
                <w:sz w:val="15"/>
                <w:szCs w:val="15"/>
              </w:rPr>
            </w:pPr>
            <w:r>
              <w:rPr>
                <w:rFonts w:hint="eastAsia" w:ascii="黑体" w:eastAsia="黑体"/>
                <w:sz w:val="15"/>
                <w:szCs w:val="15"/>
              </w:rPr>
              <w:t>环保设施</w:t>
            </w:r>
            <w:r>
              <w:rPr>
                <w:rFonts w:ascii="黑体" w:eastAsia="黑体"/>
                <w:sz w:val="15"/>
                <w:szCs w:val="15"/>
              </w:rPr>
              <w:t>监测单位</w:t>
            </w:r>
          </w:p>
        </w:tc>
        <w:tc>
          <w:tcPr>
            <w:tcW w:w="2558" w:type="dxa"/>
            <w:gridSpan w:val="3"/>
          </w:tcPr>
          <w:p>
            <w:pPr>
              <w:spacing w:line="260" w:lineRule="exact"/>
              <w:jc w:val="center"/>
              <w:rPr>
                <w:rFonts w:ascii="黑体" w:eastAsia="黑体"/>
                <w:sz w:val="15"/>
                <w:szCs w:val="15"/>
              </w:rPr>
            </w:pPr>
            <w:r>
              <w:rPr>
                <w:rFonts w:hint="eastAsia" w:ascii="黑体" w:eastAsia="黑体"/>
                <w:sz w:val="15"/>
                <w:szCs w:val="15"/>
              </w:rPr>
              <w:t>河北新环检测集团有限公司</w:t>
            </w:r>
          </w:p>
        </w:tc>
        <w:tc>
          <w:tcPr>
            <w:tcW w:w="1843" w:type="dxa"/>
            <w:gridSpan w:val="4"/>
          </w:tcPr>
          <w:p>
            <w:pPr>
              <w:spacing w:line="260" w:lineRule="exact"/>
              <w:rPr>
                <w:rFonts w:ascii="黑体" w:eastAsia="黑体"/>
                <w:sz w:val="15"/>
                <w:szCs w:val="15"/>
              </w:rPr>
            </w:pPr>
            <w:r>
              <w:rPr>
                <w:rFonts w:hint="eastAsia" w:ascii="黑体" w:eastAsia="黑体"/>
                <w:sz w:val="15"/>
                <w:szCs w:val="15"/>
              </w:rPr>
              <w:t>验收监测时工况</w:t>
            </w:r>
          </w:p>
        </w:tc>
        <w:tc>
          <w:tcPr>
            <w:tcW w:w="2525" w:type="dxa"/>
            <w:gridSpan w:val="6"/>
          </w:tcPr>
          <w:p>
            <w:pPr>
              <w:spacing w:line="260" w:lineRule="exact"/>
              <w:rPr>
                <w:rFonts w:ascii="黑体" w:eastAsia="黑体"/>
                <w:sz w:val="15"/>
                <w:szCs w:val="15"/>
              </w:rPr>
            </w:pPr>
            <w:r>
              <w:rPr>
                <w:rFonts w:hint="eastAsia" w:ascii="黑体" w:eastAsia="黑体"/>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投资总概算（万元）</w:t>
            </w:r>
          </w:p>
        </w:tc>
        <w:tc>
          <w:tcPr>
            <w:tcW w:w="4423" w:type="dxa"/>
            <w:gridSpan w:val="9"/>
          </w:tcPr>
          <w:p>
            <w:pPr>
              <w:spacing w:line="260" w:lineRule="exact"/>
              <w:jc w:val="center"/>
              <w:rPr>
                <w:rFonts w:ascii="黑体" w:eastAsia="黑体"/>
                <w:sz w:val="15"/>
                <w:szCs w:val="15"/>
              </w:rPr>
            </w:pPr>
            <w:r>
              <w:rPr>
                <w:rFonts w:hint="eastAsia" w:ascii="黑体" w:eastAsia="黑体"/>
                <w:sz w:val="15"/>
                <w:szCs w:val="15"/>
              </w:rPr>
              <w:t>13922.59</w:t>
            </w:r>
          </w:p>
        </w:tc>
        <w:tc>
          <w:tcPr>
            <w:tcW w:w="1843" w:type="dxa"/>
            <w:gridSpan w:val="3"/>
          </w:tcPr>
          <w:p>
            <w:pPr>
              <w:spacing w:line="260" w:lineRule="exact"/>
              <w:rPr>
                <w:rFonts w:ascii="黑体" w:eastAsia="黑体"/>
                <w:sz w:val="15"/>
                <w:szCs w:val="15"/>
              </w:rPr>
            </w:pPr>
            <w:r>
              <w:rPr>
                <w:rFonts w:hint="eastAsia" w:ascii="黑体" w:eastAsia="黑体"/>
                <w:sz w:val="15"/>
                <w:szCs w:val="15"/>
              </w:rPr>
              <w:t>环保投资</w:t>
            </w:r>
            <w:r>
              <w:rPr>
                <w:rFonts w:ascii="黑体" w:eastAsia="黑体"/>
                <w:sz w:val="15"/>
                <w:szCs w:val="15"/>
              </w:rPr>
              <w:t>总概算</w:t>
            </w:r>
            <w:r>
              <w:rPr>
                <w:rFonts w:hint="eastAsia" w:ascii="黑体" w:eastAsia="黑体"/>
                <w:sz w:val="15"/>
                <w:szCs w:val="15"/>
              </w:rPr>
              <w:t>(万元)</w:t>
            </w:r>
          </w:p>
        </w:tc>
        <w:tc>
          <w:tcPr>
            <w:tcW w:w="2558" w:type="dxa"/>
            <w:gridSpan w:val="3"/>
          </w:tcPr>
          <w:p>
            <w:pPr>
              <w:spacing w:line="260" w:lineRule="exact"/>
              <w:jc w:val="center"/>
              <w:rPr>
                <w:rFonts w:ascii="黑体" w:eastAsia="黑体"/>
                <w:sz w:val="15"/>
                <w:szCs w:val="15"/>
              </w:rPr>
            </w:pPr>
            <w:r>
              <w:rPr>
                <w:rFonts w:hint="eastAsia" w:ascii="黑体" w:eastAsia="黑体"/>
                <w:sz w:val="15"/>
                <w:szCs w:val="15"/>
              </w:rPr>
              <w:t>179</w:t>
            </w:r>
          </w:p>
        </w:tc>
        <w:tc>
          <w:tcPr>
            <w:tcW w:w="1843" w:type="dxa"/>
            <w:gridSpan w:val="4"/>
          </w:tcPr>
          <w:p>
            <w:pPr>
              <w:spacing w:line="260" w:lineRule="exact"/>
              <w:rPr>
                <w:rFonts w:ascii="黑体" w:eastAsia="黑体"/>
                <w:sz w:val="15"/>
                <w:szCs w:val="15"/>
              </w:rPr>
            </w:pPr>
            <w:r>
              <w:rPr>
                <w:rFonts w:hint="eastAsia" w:ascii="黑体" w:eastAsia="黑体"/>
                <w:sz w:val="15"/>
                <w:szCs w:val="15"/>
              </w:rPr>
              <w:t>所占比例（%）</w:t>
            </w:r>
          </w:p>
        </w:tc>
        <w:tc>
          <w:tcPr>
            <w:tcW w:w="2525" w:type="dxa"/>
            <w:gridSpan w:val="6"/>
          </w:tcPr>
          <w:p>
            <w:pPr>
              <w:spacing w:line="260" w:lineRule="exact"/>
              <w:rPr>
                <w:rFonts w:ascii="黑体" w:eastAsia="黑体"/>
                <w:sz w:val="15"/>
                <w:szCs w:val="15"/>
              </w:rPr>
            </w:pPr>
            <w:r>
              <w:rPr>
                <w:rFonts w:hint="eastAsia" w:ascii="黑体" w:eastAsia="黑体"/>
                <w:sz w:val="15"/>
                <w:szCs w:val="15"/>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实际总投资（万元）</w:t>
            </w:r>
          </w:p>
        </w:tc>
        <w:tc>
          <w:tcPr>
            <w:tcW w:w="4423" w:type="dxa"/>
            <w:gridSpan w:val="9"/>
          </w:tcPr>
          <w:p>
            <w:pPr>
              <w:spacing w:line="260" w:lineRule="exact"/>
              <w:jc w:val="center"/>
              <w:rPr>
                <w:rFonts w:ascii="黑体" w:eastAsia="黑体"/>
                <w:sz w:val="15"/>
                <w:szCs w:val="15"/>
              </w:rPr>
            </w:pPr>
            <w:r>
              <w:rPr>
                <w:rFonts w:hint="eastAsia" w:ascii="黑体" w:eastAsia="黑体"/>
                <w:sz w:val="15"/>
                <w:szCs w:val="15"/>
              </w:rPr>
              <w:t>13025.83</w:t>
            </w:r>
          </w:p>
        </w:tc>
        <w:tc>
          <w:tcPr>
            <w:tcW w:w="1843" w:type="dxa"/>
            <w:gridSpan w:val="3"/>
          </w:tcPr>
          <w:p>
            <w:pPr>
              <w:spacing w:line="260" w:lineRule="exact"/>
              <w:rPr>
                <w:rFonts w:ascii="黑体" w:eastAsia="黑体"/>
                <w:sz w:val="15"/>
                <w:szCs w:val="15"/>
              </w:rPr>
            </w:pPr>
            <w:r>
              <w:rPr>
                <w:rFonts w:hint="eastAsia" w:ascii="黑体" w:eastAsia="黑体"/>
                <w:sz w:val="15"/>
                <w:szCs w:val="15"/>
              </w:rPr>
              <w:t>实际环保投资 (万元)</w:t>
            </w:r>
          </w:p>
        </w:tc>
        <w:tc>
          <w:tcPr>
            <w:tcW w:w="2558" w:type="dxa"/>
            <w:gridSpan w:val="3"/>
          </w:tcPr>
          <w:p>
            <w:pPr>
              <w:spacing w:line="260" w:lineRule="exact"/>
              <w:jc w:val="center"/>
              <w:rPr>
                <w:rFonts w:ascii="黑体" w:eastAsia="黑体"/>
                <w:sz w:val="15"/>
                <w:szCs w:val="15"/>
              </w:rPr>
            </w:pPr>
            <w:r>
              <w:rPr>
                <w:rFonts w:hint="eastAsia" w:ascii="黑体" w:eastAsia="黑体"/>
                <w:sz w:val="15"/>
                <w:szCs w:val="15"/>
              </w:rPr>
              <w:t>196</w:t>
            </w:r>
          </w:p>
        </w:tc>
        <w:tc>
          <w:tcPr>
            <w:tcW w:w="1843" w:type="dxa"/>
            <w:gridSpan w:val="4"/>
          </w:tcPr>
          <w:p>
            <w:pPr>
              <w:spacing w:line="260" w:lineRule="exact"/>
              <w:rPr>
                <w:rFonts w:ascii="黑体" w:eastAsia="黑体"/>
                <w:sz w:val="15"/>
                <w:szCs w:val="15"/>
              </w:rPr>
            </w:pPr>
            <w:r>
              <w:rPr>
                <w:rFonts w:hint="eastAsia" w:ascii="黑体" w:eastAsia="黑体"/>
                <w:sz w:val="15"/>
                <w:szCs w:val="15"/>
              </w:rPr>
              <w:t>所占比例(%）</w:t>
            </w:r>
          </w:p>
        </w:tc>
        <w:tc>
          <w:tcPr>
            <w:tcW w:w="2525" w:type="dxa"/>
            <w:gridSpan w:val="6"/>
          </w:tcPr>
          <w:p>
            <w:pPr>
              <w:spacing w:line="260" w:lineRule="exact"/>
              <w:rPr>
                <w:rFonts w:ascii="黑体" w:eastAsia="黑体"/>
                <w:sz w:val="15"/>
                <w:szCs w:val="15"/>
              </w:rPr>
            </w:pPr>
            <w:r>
              <w:rPr>
                <w:rFonts w:hint="eastAsia" w:ascii="黑体" w:eastAsia="黑体"/>
                <w:sz w:val="15"/>
                <w:szCs w:val="15"/>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废水治理（万元）</w:t>
            </w:r>
          </w:p>
        </w:tc>
        <w:tc>
          <w:tcPr>
            <w:tcW w:w="454" w:type="dxa"/>
          </w:tcPr>
          <w:p>
            <w:pPr>
              <w:spacing w:line="260" w:lineRule="exact"/>
              <w:rPr>
                <w:rFonts w:ascii="黑体" w:eastAsia="黑体"/>
                <w:sz w:val="15"/>
                <w:szCs w:val="15"/>
              </w:rPr>
            </w:pPr>
            <w:r>
              <w:rPr>
                <w:rFonts w:hint="eastAsia" w:ascii="黑体" w:eastAsia="黑体"/>
                <w:sz w:val="15"/>
                <w:szCs w:val="15"/>
              </w:rPr>
              <w:t>50</w:t>
            </w:r>
          </w:p>
        </w:tc>
        <w:tc>
          <w:tcPr>
            <w:tcW w:w="1276" w:type="dxa"/>
            <w:gridSpan w:val="2"/>
          </w:tcPr>
          <w:p>
            <w:pPr>
              <w:spacing w:line="260" w:lineRule="exact"/>
              <w:rPr>
                <w:rFonts w:ascii="黑体" w:eastAsia="黑体"/>
                <w:sz w:val="15"/>
                <w:szCs w:val="15"/>
              </w:rPr>
            </w:pPr>
            <w:r>
              <w:rPr>
                <w:rFonts w:hint="eastAsia" w:ascii="黑体" w:eastAsia="黑体"/>
                <w:sz w:val="15"/>
                <w:szCs w:val="15"/>
              </w:rPr>
              <w:t>废气治理（万元）</w:t>
            </w:r>
          </w:p>
        </w:tc>
        <w:tc>
          <w:tcPr>
            <w:tcW w:w="850" w:type="dxa"/>
            <w:gridSpan w:val="2"/>
          </w:tcPr>
          <w:p>
            <w:pPr>
              <w:spacing w:line="260" w:lineRule="exact"/>
              <w:rPr>
                <w:rFonts w:ascii="黑体" w:eastAsia="黑体"/>
                <w:sz w:val="15"/>
                <w:szCs w:val="15"/>
              </w:rPr>
            </w:pPr>
            <w:r>
              <w:rPr>
                <w:rFonts w:hint="eastAsia" w:ascii="黑体" w:eastAsia="黑体"/>
                <w:sz w:val="15"/>
                <w:szCs w:val="15"/>
              </w:rPr>
              <w:t>100</w:t>
            </w:r>
          </w:p>
        </w:tc>
        <w:tc>
          <w:tcPr>
            <w:tcW w:w="1276" w:type="dxa"/>
            <w:gridSpan w:val="2"/>
          </w:tcPr>
          <w:p>
            <w:pPr>
              <w:spacing w:line="260" w:lineRule="exact"/>
              <w:rPr>
                <w:rFonts w:ascii="黑体" w:eastAsia="黑体"/>
                <w:sz w:val="15"/>
                <w:szCs w:val="15"/>
              </w:rPr>
            </w:pPr>
            <w:r>
              <w:rPr>
                <w:rFonts w:hint="eastAsia" w:ascii="黑体" w:eastAsia="黑体"/>
                <w:sz w:val="15"/>
                <w:szCs w:val="15"/>
              </w:rPr>
              <w:t>噪声治理(万元)</w:t>
            </w:r>
          </w:p>
        </w:tc>
        <w:tc>
          <w:tcPr>
            <w:tcW w:w="567" w:type="dxa"/>
            <w:gridSpan w:val="2"/>
          </w:tcPr>
          <w:p>
            <w:pPr>
              <w:spacing w:line="260" w:lineRule="exact"/>
              <w:rPr>
                <w:rFonts w:ascii="黑体" w:eastAsia="黑体"/>
                <w:sz w:val="15"/>
                <w:szCs w:val="15"/>
              </w:rPr>
            </w:pPr>
            <w:r>
              <w:rPr>
                <w:rFonts w:hint="eastAsia" w:ascii="黑体" w:eastAsia="黑体"/>
                <w:sz w:val="15"/>
                <w:szCs w:val="15"/>
              </w:rPr>
              <w:t>9</w:t>
            </w:r>
          </w:p>
        </w:tc>
        <w:tc>
          <w:tcPr>
            <w:tcW w:w="1843" w:type="dxa"/>
            <w:gridSpan w:val="3"/>
          </w:tcPr>
          <w:p>
            <w:pPr>
              <w:spacing w:line="260" w:lineRule="exact"/>
              <w:rPr>
                <w:rFonts w:ascii="黑体" w:eastAsia="黑体"/>
                <w:sz w:val="15"/>
                <w:szCs w:val="15"/>
              </w:rPr>
            </w:pPr>
            <w:r>
              <w:rPr>
                <w:rFonts w:hint="eastAsia" w:ascii="黑体" w:eastAsia="黑体"/>
                <w:sz w:val="15"/>
                <w:szCs w:val="15"/>
              </w:rPr>
              <w:t>固体</w:t>
            </w:r>
            <w:r>
              <w:rPr>
                <w:rFonts w:ascii="黑体" w:eastAsia="黑体"/>
                <w:sz w:val="15"/>
                <w:szCs w:val="15"/>
              </w:rPr>
              <w:t>废物治理（</w:t>
            </w:r>
            <w:r>
              <w:rPr>
                <w:rFonts w:hint="eastAsia" w:ascii="黑体" w:eastAsia="黑体"/>
                <w:sz w:val="15"/>
                <w:szCs w:val="15"/>
              </w:rPr>
              <w:t>万元</w:t>
            </w:r>
            <w:r>
              <w:rPr>
                <w:rFonts w:ascii="黑体" w:eastAsia="黑体"/>
                <w:sz w:val="15"/>
                <w:szCs w:val="15"/>
              </w:rPr>
              <w:t>）</w:t>
            </w:r>
          </w:p>
        </w:tc>
        <w:tc>
          <w:tcPr>
            <w:tcW w:w="2558" w:type="dxa"/>
            <w:gridSpan w:val="3"/>
          </w:tcPr>
          <w:p>
            <w:pPr>
              <w:spacing w:line="260" w:lineRule="exact"/>
              <w:rPr>
                <w:rFonts w:ascii="黑体" w:eastAsia="黑体"/>
                <w:sz w:val="15"/>
                <w:szCs w:val="15"/>
              </w:rPr>
            </w:pPr>
            <w:r>
              <w:rPr>
                <w:rFonts w:hint="eastAsia" w:ascii="黑体" w:eastAsia="黑体"/>
                <w:sz w:val="15"/>
                <w:szCs w:val="15"/>
              </w:rPr>
              <w:t>37</w:t>
            </w:r>
          </w:p>
        </w:tc>
        <w:tc>
          <w:tcPr>
            <w:tcW w:w="1843" w:type="dxa"/>
            <w:gridSpan w:val="4"/>
          </w:tcPr>
          <w:p>
            <w:pPr>
              <w:spacing w:line="260" w:lineRule="exact"/>
              <w:rPr>
                <w:rFonts w:ascii="黑体" w:eastAsia="黑体"/>
                <w:sz w:val="15"/>
                <w:szCs w:val="15"/>
              </w:rPr>
            </w:pPr>
            <w:r>
              <w:rPr>
                <w:rFonts w:hint="eastAsia" w:ascii="黑体" w:eastAsia="黑体"/>
                <w:sz w:val="15"/>
                <w:szCs w:val="15"/>
              </w:rPr>
              <w:t>绿化及生态（万元 ）</w:t>
            </w:r>
          </w:p>
        </w:tc>
        <w:tc>
          <w:tcPr>
            <w:tcW w:w="709" w:type="dxa"/>
            <w:gridSpan w:val="2"/>
          </w:tcPr>
          <w:p>
            <w:pPr>
              <w:spacing w:line="260" w:lineRule="exact"/>
              <w:rPr>
                <w:rFonts w:ascii="黑体" w:eastAsia="黑体"/>
                <w:sz w:val="15"/>
                <w:szCs w:val="15"/>
              </w:rPr>
            </w:pPr>
            <w:r>
              <w:rPr>
                <w:rFonts w:hint="eastAsia" w:ascii="黑体" w:eastAsia="黑体"/>
                <w:sz w:val="15"/>
                <w:szCs w:val="15"/>
              </w:rPr>
              <w:t>/</w:t>
            </w:r>
          </w:p>
        </w:tc>
        <w:tc>
          <w:tcPr>
            <w:tcW w:w="966" w:type="dxa"/>
            <w:gridSpan w:val="2"/>
          </w:tcPr>
          <w:p>
            <w:pPr>
              <w:spacing w:line="260" w:lineRule="exact"/>
              <w:rPr>
                <w:rFonts w:ascii="黑体" w:eastAsia="黑体"/>
                <w:sz w:val="15"/>
                <w:szCs w:val="15"/>
              </w:rPr>
            </w:pPr>
            <w:r>
              <w:rPr>
                <w:rFonts w:hint="eastAsia" w:ascii="黑体" w:eastAsia="黑体"/>
                <w:sz w:val="15"/>
                <w:szCs w:val="15"/>
              </w:rPr>
              <w:t>其他（万元）</w:t>
            </w:r>
          </w:p>
        </w:tc>
        <w:tc>
          <w:tcPr>
            <w:tcW w:w="850" w:type="dxa"/>
            <w:gridSpan w:val="2"/>
          </w:tcPr>
          <w:p>
            <w:pPr>
              <w:spacing w:line="260" w:lineRule="exact"/>
              <w:rPr>
                <w:rFonts w:ascii="黑体" w:eastAsia="黑体"/>
                <w:sz w:val="15"/>
                <w:szCs w:val="15"/>
              </w:rPr>
            </w:pPr>
            <w:r>
              <w:rPr>
                <w:rFonts w:hint="eastAsia" w:ascii="黑体" w:eastAsia="黑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dxa"/>
            <w:vMerge w:val="continue"/>
          </w:tcPr>
          <w:p/>
        </w:tc>
        <w:tc>
          <w:tcPr>
            <w:tcW w:w="1559" w:type="dxa"/>
            <w:gridSpan w:val="3"/>
          </w:tcPr>
          <w:p>
            <w:pPr>
              <w:spacing w:line="260" w:lineRule="exact"/>
              <w:rPr>
                <w:rFonts w:ascii="黑体" w:eastAsia="黑体"/>
                <w:sz w:val="15"/>
                <w:szCs w:val="15"/>
              </w:rPr>
            </w:pPr>
            <w:r>
              <w:rPr>
                <w:rFonts w:hint="eastAsia" w:ascii="黑体" w:eastAsia="黑体"/>
                <w:sz w:val="15"/>
                <w:szCs w:val="15"/>
              </w:rPr>
              <w:t>新增废水处理设施能力</w:t>
            </w:r>
          </w:p>
        </w:tc>
        <w:tc>
          <w:tcPr>
            <w:tcW w:w="4423" w:type="dxa"/>
            <w:gridSpan w:val="9"/>
          </w:tcPr>
          <w:p>
            <w:pPr>
              <w:spacing w:line="260" w:lineRule="exact"/>
              <w:rPr>
                <w:rFonts w:ascii="黑体" w:eastAsia="黑体"/>
                <w:sz w:val="15"/>
                <w:szCs w:val="15"/>
              </w:rPr>
            </w:pPr>
          </w:p>
        </w:tc>
        <w:tc>
          <w:tcPr>
            <w:tcW w:w="1843" w:type="dxa"/>
            <w:gridSpan w:val="3"/>
          </w:tcPr>
          <w:p>
            <w:pPr>
              <w:spacing w:line="260" w:lineRule="exact"/>
              <w:rPr>
                <w:rFonts w:ascii="黑体" w:eastAsia="黑体"/>
                <w:sz w:val="15"/>
                <w:szCs w:val="15"/>
              </w:rPr>
            </w:pPr>
            <w:r>
              <w:rPr>
                <w:rFonts w:hint="eastAsia" w:ascii="黑体" w:eastAsia="黑体"/>
                <w:sz w:val="15"/>
                <w:szCs w:val="15"/>
              </w:rPr>
              <w:t>新增废气处理设施能力</w:t>
            </w:r>
          </w:p>
        </w:tc>
        <w:tc>
          <w:tcPr>
            <w:tcW w:w="2558" w:type="dxa"/>
            <w:gridSpan w:val="3"/>
          </w:tcPr>
          <w:p>
            <w:pPr>
              <w:spacing w:line="260" w:lineRule="exact"/>
              <w:rPr>
                <w:rFonts w:hint="default" w:ascii="黑体" w:eastAsia="黑体"/>
                <w:sz w:val="15"/>
                <w:szCs w:val="15"/>
                <w:lang w:val="en-US" w:eastAsia="zh-CN"/>
              </w:rPr>
            </w:pPr>
            <w:r>
              <w:rPr>
                <w:rFonts w:hint="eastAsia" w:ascii="黑体" w:eastAsia="黑体"/>
                <w:sz w:val="15"/>
                <w:szCs w:val="15"/>
                <w:lang w:val="en-US" w:eastAsia="zh-CN"/>
              </w:rPr>
              <w:t>15938.09×10</w:t>
            </w:r>
            <w:r>
              <w:rPr>
                <w:rFonts w:hint="eastAsia" w:ascii="黑体" w:eastAsia="黑体"/>
                <w:sz w:val="15"/>
                <w:szCs w:val="15"/>
                <w:vertAlign w:val="superscript"/>
                <w:lang w:val="en-US" w:eastAsia="zh-CN"/>
              </w:rPr>
              <w:t>4</w:t>
            </w:r>
            <w:r>
              <w:rPr>
                <w:rFonts w:hint="eastAsia" w:ascii="黑体" w:eastAsia="黑体"/>
                <w:sz w:val="15"/>
                <w:szCs w:val="15"/>
                <w:vertAlign w:val="baseline"/>
                <w:lang w:val="en-US" w:eastAsia="zh-CN"/>
              </w:rPr>
              <w:t>m</w:t>
            </w:r>
            <w:r>
              <w:rPr>
                <w:rFonts w:hint="eastAsia" w:ascii="黑体" w:eastAsia="黑体"/>
                <w:sz w:val="15"/>
                <w:szCs w:val="15"/>
                <w:vertAlign w:val="superscript"/>
                <w:lang w:val="en-US" w:eastAsia="zh-CN"/>
              </w:rPr>
              <w:t>3</w:t>
            </w:r>
            <w:r>
              <w:rPr>
                <w:rFonts w:hint="eastAsia" w:ascii="黑体" w:eastAsia="黑体"/>
                <w:sz w:val="15"/>
                <w:szCs w:val="15"/>
                <w:vertAlign w:val="baseline"/>
                <w:lang w:val="en-US" w:eastAsia="zh-CN"/>
              </w:rPr>
              <w:t>/a</w:t>
            </w:r>
          </w:p>
        </w:tc>
        <w:tc>
          <w:tcPr>
            <w:tcW w:w="1843" w:type="dxa"/>
            <w:gridSpan w:val="4"/>
          </w:tcPr>
          <w:p>
            <w:pPr>
              <w:spacing w:line="260" w:lineRule="exact"/>
              <w:rPr>
                <w:rFonts w:ascii="黑体" w:eastAsia="黑体"/>
                <w:sz w:val="15"/>
                <w:szCs w:val="15"/>
              </w:rPr>
            </w:pPr>
            <w:r>
              <w:rPr>
                <w:rFonts w:hint="eastAsia" w:ascii="黑体" w:eastAsia="黑体"/>
                <w:sz w:val="15"/>
                <w:szCs w:val="15"/>
              </w:rPr>
              <w:t>年平均工作时间</w:t>
            </w:r>
          </w:p>
        </w:tc>
        <w:tc>
          <w:tcPr>
            <w:tcW w:w="2525" w:type="dxa"/>
            <w:gridSpan w:val="6"/>
          </w:tcPr>
          <w:p>
            <w:pPr>
              <w:spacing w:line="260" w:lineRule="exact"/>
              <w:rPr>
                <w:rFonts w:ascii="黑体" w:eastAsia="黑体"/>
                <w:sz w:val="15"/>
                <w:szCs w:val="15"/>
              </w:rPr>
            </w:pPr>
            <w:r>
              <w:rPr>
                <w:rFonts w:hint="eastAsia" w:ascii="黑体" w:eastAsia="黑体"/>
                <w:sz w:val="15"/>
                <w:szCs w:val="15"/>
              </w:rPr>
              <w:t>8760小时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4"/>
          </w:tcPr>
          <w:p>
            <w:pPr>
              <w:spacing w:line="260" w:lineRule="exact"/>
              <w:jc w:val="center"/>
              <w:rPr>
                <w:rFonts w:ascii="黑体" w:eastAsia="黑体"/>
                <w:sz w:val="15"/>
                <w:szCs w:val="15"/>
              </w:rPr>
            </w:pPr>
            <w:r>
              <w:rPr>
                <w:rFonts w:hint="eastAsia" w:ascii="黑体" w:eastAsia="黑体"/>
                <w:sz w:val="15"/>
                <w:szCs w:val="15"/>
              </w:rPr>
              <w:t>运营单位</w:t>
            </w:r>
          </w:p>
        </w:tc>
        <w:tc>
          <w:tcPr>
            <w:tcW w:w="3856" w:type="dxa"/>
            <w:gridSpan w:val="7"/>
          </w:tcPr>
          <w:p>
            <w:pPr>
              <w:spacing w:line="260" w:lineRule="exact"/>
              <w:rPr>
                <w:rFonts w:ascii="黑体" w:eastAsia="黑体"/>
                <w:sz w:val="15"/>
                <w:szCs w:val="15"/>
              </w:rPr>
            </w:pPr>
            <w:r>
              <w:rPr>
                <w:rFonts w:hint="eastAsia" w:ascii="黑体" w:eastAsia="黑体" w:cs="Times New Roman"/>
                <w:sz w:val="15"/>
                <w:szCs w:val="15"/>
              </w:rPr>
              <w:t>保定市溪源污水处理厂</w:t>
            </w:r>
          </w:p>
        </w:tc>
        <w:tc>
          <w:tcPr>
            <w:tcW w:w="2948" w:type="dxa"/>
            <w:gridSpan w:val="6"/>
          </w:tcPr>
          <w:p>
            <w:pPr>
              <w:spacing w:line="260" w:lineRule="exact"/>
              <w:rPr>
                <w:rFonts w:ascii="黑体" w:eastAsia="黑体"/>
                <w:sz w:val="15"/>
                <w:szCs w:val="15"/>
              </w:rPr>
            </w:pPr>
            <w:r>
              <w:rPr>
                <w:rFonts w:hint="eastAsia" w:ascii="黑体" w:eastAsia="黑体"/>
                <w:sz w:val="15"/>
                <w:szCs w:val="15"/>
              </w:rPr>
              <w:t>统一社会信用代码</w:t>
            </w:r>
          </w:p>
        </w:tc>
        <w:tc>
          <w:tcPr>
            <w:tcW w:w="2020" w:type="dxa"/>
            <w:gridSpan w:val="2"/>
          </w:tcPr>
          <w:p>
            <w:pPr>
              <w:spacing w:line="260" w:lineRule="exact"/>
              <w:rPr>
                <w:rFonts w:ascii="黑体" w:eastAsia="黑体"/>
                <w:sz w:val="15"/>
                <w:szCs w:val="15"/>
              </w:rPr>
            </w:pPr>
            <w:r>
              <w:rPr>
                <w:rFonts w:hint="eastAsia" w:ascii="黑体" w:eastAsia="黑体"/>
                <w:sz w:val="15"/>
                <w:szCs w:val="15"/>
              </w:rPr>
              <w:t>91130600681364423M</w:t>
            </w:r>
          </w:p>
        </w:tc>
        <w:tc>
          <w:tcPr>
            <w:tcW w:w="1843" w:type="dxa"/>
            <w:gridSpan w:val="4"/>
          </w:tcPr>
          <w:p>
            <w:pPr>
              <w:spacing w:line="260" w:lineRule="exact"/>
              <w:rPr>
                <w:rFonts w:ascii="黑体" w:eastAsia="黑体"/>
                <w:sz w:val="15"/>
                <w:szCs w:val="15"/>
              </w:rPr>
            </w:pPr>
            <w:r>
              <w:rPr>
                <w:rFonts w:hint="eastAsia" w:ascii="黑体" w:eastAsia="黑体"/>
                <w:sz w:val="15"/>
                <w:szCs w:val="15"/>
              </w:rPr>
              <w:t>验收时间</w:t>
            </w:r>
          </w:p>
        </w:tc>
        <w:tc>
          <w:tcPr>
            <w:tcW w:w="2525" w:type="dxa"/>
            <w:gridSpan w:val="6"/>
          </w:tcPr>
          <w:p>
            <w:pPr>
              <w:spacing w:line="260" w:lineRule="exact"/>
              <w:rPr>
                <w:rFonts w:ascii="黑体" w:eastAsia="黑体"/>
                <w:sz w:val="15"/>
                <w:szCs w:val="15"/>
              </w:rPr>
            </w:pPr>
            <w:r>
              <w:rPr>
                <w:rFonts w:hint="eastAsia" w:ascii="黑体" w:eastAsia="黑体"/>
                <w:sz w:val="15"/>
                <w:szCs w:val="15"/>
              </w:rPr>
              <w:t>2019.8.16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567" w:type="dxa"/>
            <w:gridSpan w:val="2"/>
            <w:vMerge w:val="restart"/>
          </w:tcPr>
          <w:p>
            <w:pPr>
              <w:spacing w:line="260" w:lineRule="exact"/>
              <w:rPr>
                <w:rFonts w:ascii="黑体" w:eastAsia="黑体"/>
                <w:sz w:val="15"/>
                <w:szCs w:val="15"/>
              </w:rPr>
            </w:pPr>
            <w:r>
              <w:rPr>
                <w:rFonts w:hint="eastAsia" w:ascii="黑体" w:eastAsia="黑体"/>
                <w:sz w:val="15"/>
                <w:szCs w:val="15"/>
              </w:rPr>
              <w:t>污染物排放达标与总量控制（工业建设项目详填）</w:t>
            </w:r>
          </w:p>
        </w:tc>
        <w:tc>
          <w:tcPr>
            <w:tcW w:w="1134" w:type="dxa"/>
          </w:tcPr>
          <w:p>
            <w:pPr>
              <w:spacing w:line="260" w:lineRule="exact"/>
              <w:rPr>
                <w:rFonts w:ascii="黑体" w:eastAsia="黑体"/>
                <w:sz w:val="15"/>
                <w:szCs w:val="15"/>
              </w:rPr>
            </w:pPr>
            <w:r>
              <w:rPr>
                <w:rFonts w:hint="eastAsia" w:ascii="黑体" w:eastAsia="黑体"/>
                <w:sz w:val="15"/>
                <w:szCs w:val="15"/>
              </w:rPr>
              <w:t>污染物</w:t>
            </w:r>
          </w:p>
        </w:tc>
        <w:tc>
          <w:tcPr>
            <w:tcW w:w="804" w:type="dxa"/>
            <w:gridSpan w:val="3"/>
          </w:tcPr>
          <w:p>
            <w:pPr>
              <w:spacing w:line="260" w:lineRule="exact"/>
              <w:rPr>
                <w:rFonts w:ascii="黑体" w:eastAsia="黑体"/>
                <w:sz w:val="15"/>
                <w:szCs w:val="15"/>
              </w:rPr>
            </w:pPr>
            <w:r>
              <w:rPr>
                <w:rFonts w:hint="eastAsia" w:ascii="黑体" w:eastAsia="黑体"/>
                <w:sz w:val="15"/>
                <w:szCs w:val="15"/>
              </w:rPr>
              <w:t>原有排放量(</w:t>
            </w:r>
            <w:r>
              <w:rPr>
                <w:rFonts w:ascii="黑体" w:eastAsia="黑体"/>
                <w:sz w:val="15"/>
                <w:szCs w:val="15"/>
              </w:rPr>
              <w:t>1</w:t>
            </w:r>
            <w:r>
              <w:rPr>
                <w:rFonts w:hint="eastAsia" w:ascii="黑体" w:eastAsia="黑体"/>
                <w:sz w:val="15"/>
                <w:szCs w:val="15"/>
              </w:rPr>
              <w:t>)</w:t>
            </w:r>
          </w:p>
        </w:tc>
        <w:tc>
          <w:tcPr>
            <w:tcW w:w="1134" w:type="dxa"/>
            <w:gridSpan w:val="2"/>
          </w:tcPr>
          <w:p>
            <w:pPr>
              <w:spacing w:line="260" w:lineRule="exact"/>
              <w:rPr>
                <w:rFonts w:ascii="黑体" w:eastAsia="黑体"/>
                <w:sz w:val="15"/>
                <w:szCs w:val="15"/>
              </w:rPr>
            </w:pPr>
            <w:r>
              <w:rPr>
                <w:rFonts w:hint="eastAsia" w:ascii="黑体" w:eastAsia="黑体"/>
                <w:sz w:val="15"/>
                <w:szCs w:val="15"/>
              </w:rPr>
              <w:t>本期工程实际排放浓度(</w:t>
            </w:r>
            <w:r>
              <w:rPr>
                <w:rFonts w:ascii="黑体" w:eastAsia="黑体"/>
                <w:sz w:val="15"/>
                <w:szCs w:val="15"/>
              </w:rPr>
              <w:t>2</w:t>
            </w:r>
            <w:r>
              <w:rPr>
                <w:rFonts w:hint="eastAsia" w:ascii="黑体" w:eastAsia="黑体"/>
                <w:sz w:val="15"/>
                <w:szCs w:val="15"/>
              </w:rPr>
              <w:t>)</w:t>
            </w:r>
          </w:p>
        </w:tc>
        <w:tc>
          <w:tcPr>
            <w:tcW w:w="1134" w:type="dxa"/>
            <w:gridSpan w:val="2"/>
          </w:tcPr>
          <w:p>
            <w:pPr>
              <w:spacing w:line="260" w:lineRule="exact"/>
              <w:rPr>
                <w:rFonts w:ascii="黑体" w:eastAsia="黑体"/>
                <w:sz w:val="15"/>
                <w:szCs w:val="15"/>
              </w:rPr>
            </w:pPr>
            <w:r>
              <w:rPr>
                <w:rFonts w:hint="eastAsia" w:ascii="黑体" w:eastAsia="黑体"/>
                <w:sz w:val="15"/>
                <w:szCs w:val="15"/>
              </w:rPr>
              <w:t>本期工程允许排放浓度(</w:t>
            </w:r>
            <w:r>
              <w:rPr>
                <w:rFonts w:ascii="黑体" w:eastAsia="黑体"/>
                <w:sz w:val="15"/>
                <w:szCs w:val="15"/>
              </w:rPr>
              <w:t>3</w:t>
            </w:r>
            <w:r>
              <w:rPr>
                <w:rFonts w:hint="eastAsia" w:ascii="黑体" w:eastAsia="黑体"/>
                <w:sz w:val="15"/>
                <w:szCs w:val="15"/>
              </w:rPr>
              <w:t>)</w:t>
            </w:r>
          </w:p>
        </w:tc>
        <w:tc>
          <w:tcPr>
            <w:tcW w:w="992" w:type="dxa"/>
            <w:gridSpan w:val="2"/>
          </w:tcPr>
          <w:p>
            <w:pPr>
              <w:spacing w:line="260" w:lineRule="exact"/>
              <w:rPr>
                <w:rFonts w:ascii="黑体" w:eastAsia="黑体"/>
                <w:sz w:val="15"/>
                <w:szCs w:val="15"/>
              </w:rPr>
            </w:pPr>
            <w:r>
              <w:rPr>
                <w:rFonts w:hint="eastAsia" w:ascii="黑体" w:eastAsia="黑体"/>
                <w:sz w:val="15"/>
                <w:szCs w:val="15"/>
              </w:rPr>
              <w:t>本期工程产生量(</w:t>
            </w:r>
            <w:r>
              <w:rPr>
                <w:rFonts w:ascii="黑体" w:eastAsia="黑体"/>
                <w:sz w:val="15"/>
                <w:szCs w:val="15"/>
              </w:rPr>
              <w:t>4</w:t>
            </w:r>
            <w:r>
              <w:rPr>
                <w:rFonts w:hint="eastAsia" w:ascii="黑体" w:eastAsia="黑体"/>
                <w:sz w:val="15"/>
                <w:szCs w:val="15"/>
              </w:rPr>
              <w:t>)</w:t>
            </w:r>
          </w:p>
        </w:tc>
        <w:tc>
          <w:tcPr>
            <w:tcW w:w="1134" w:type="dxa"/>
            <w:gridSpan w:val="2"/>
          </w:tcPr>
          <w:p>
            <w:pPr>
              <w:spacing w:line="260" w:lineRule="exact"/>
              <w:rPr>
                <w:rFonts w:ascii="黑体" w:eastAsia="黑体"/>
                <w:sz w:val="15"/>
                <w:szCs w:val="15"/>
              </w:rPr>
            </w:pPr>
            <w:r>
              <w:rPr>
                <w:rFonts w:hint="eastAsia" w:ascii="黑体" w:eastAsia="黑体"/>
                <w:sz w:val="15"/>
                <w:szCs w:val="15"/>
              </w:rPr>
              <w:t>本期工程自身削减量(</w:t>
            </w:r>
            <w:r>
              <w:rPr>
                <w:rFonts w:ascii="黑体" w:eastAsia="黑体"/>
                <w:sz w:val="15"/>
                <w:szCs w:val="15"/>
              </w:rPr>
              <w:t>5</w:t>
            </w:r>
            <w:r>
              <w:rPr>
                <w:rFonts w:hint="eastAsia" w:ascii="黑体" w:eastAsia="黑体"/>
                <w:sz w:val="15"/>
                <w:szCs w:val="15"/>
              </w:rPr>
              <w:t>)</w:t>
            </w:r>
          </w:p>
        </w:tc>
        <w:tc>
          <w:tcPr>
            <w:tcW w:w="1134" w:type="dxa"/>
          </w:tcPr>
          <w:p>
            <w:pPr>
              <w:spacing w:line="260" w:lineRule="exact"/>
              <w:rPr>
                <w:rFonts w:ascii="黑体" w:eastAsia="黑体"/>
                <w:sz w:val="15"/>
                <w:szCs w:val="15"/>
              </w:rPr>
            </w:pPr>
            <w:r>
              <w:rPr>
                <w:rFonts w:hint="eastAsia" w:ascii="黑体" w:eastAsia="黑体"/>
                <w:sz w:val="15"/>
                <w:szCs w:val="15"/>
              </w:rPr>
              <w:t>本期工程实际排放量(</w:t>
            </w:r>
            <w:r>
              <w:rPr>
                <w:rFonts w:ascii="黑体" w:eastAsia="黑体"/>
                <w:sz w:val="15"/>
                <w:szCs w:val="15"/>
              </w:rPr>
              <w:t>6</w:t>
            </w:r>
            <w:r>
              <w:rPr>
                <w:rFonts w:hint="eastAsia" w:ascii="黑体" w:eastAsia="黑体"/>
                <w:sz w:val="15"/>
                <w:szCs w:val="15"/>
              </w:rPr>
              <w:t>)</w:t>
            </w:r>
          </w:p>
        </w:tc>
        <w:tc>
          <w:tcPr>
            <w:tcW w:w="1134" w:type="dxa"/>
            <w:gridSpan w:val="3"/>
          </w:tcPr>
          <w:p>
            <w:pPr>
              <w:spacing w:line="260" w:lineRule="exact"/>
              <w:rPr>
                <w:rFonts w:ascii="黑体" w:eastAsia="黑体"/>
                <w:sz w:val="15"/>
                <w:szCs w:val="15"/>
              </w:rPr>
            </w:pPr>
            <w:r>
              <w:rPr>
                <w:rFonts w:hint="eastAsia" w:ascii="黑体" w:eastAsia="黑体"/>
                <w:sz w:val="15"/>
                <w:szCs w:val="15"/>
              </w:rPr>
              <w:t>本期</w:t>
            </w:r>
            <w:r>
              <w:rPr>
                <w:rFonts w:ascii="黑体" w:eastAsia="黑体"/>
                <w:sz w:val="15"/>
                <w:szCs w:val="15"/>
              </w:rPr>
              <w:t>工程核定排放总量</w:t>
            </w:r>
            <w:r>
              <w:rPr>
                <w:rFonts w:hint="eastAsia" w:ascii="黑体" w:eastAsia="黑体"/>
                <w:sz w:val="15"/>
                <w:szCs w:val="15"/>
              </w:rPr>
              <w:t>(</w:t>
            </w:r>
            <w:r>
              <w:rPr>
                <w:rFonts w:ascii="黑体" w:eastAsia="黑体"/>
                <w:sz w:val="15"/>
                <w:szCs w:val="15"/>
              </w:rPr>
              <w:t>7</w:t>
            </w:r>
            <w:r>
              <w:rPr>
                <w:rFonts w:hint="eastAsia" w:ascii="黑体" w:eastAsia="黑体"/>
                <w:sz w:val="15"/>
                <w:szCs w:val="15"/>
              </w:rPr>
              <w:t>)</w:t>
            </w:r>
          </w:p>
        </w:tc>
        <w:tc>
          <w:tcPr>
            <w:tcW w:w="1566" w:type="dxa"/>
            <w:gridSpan w:val="2"/>
          </w:tcPr>
          <w:p>
            <w:pPr>
              <w:spacing w:line="260" w:lineRule="exact"/>
              <w:rPr>
                <w:rFonts w:ascii="黑体" w:eastAsia="黑体"/>
                <w:sz w:val="15"/>
                <w:szCs w:val="15"/>
              </w:rPr>
            </w:pPr>
            <w:r>
              <w:rPr>
                <w:rFonts w:hint="eastAsia" w:ascii="黑体" w:eastAsia="黑体"/>
                <w:sz w:val="15"/>
                <w:szCs w:val="15"/>
              </w:rPr>
              <w:t>本期</w:t>
            </w:r>
            <w:r>
              <w:rPr>
                <w:rFonts w:ascii="黑体" w:eastAsia="黑体"/>
                <w:sz w:val="15"/>
                <w:szCs w:val="15"/>
              </w:rPr>
              <w:t>工程</w:t>
            </w:r>
            <w:r>
              <w:rPr>
                <w:rFonts w:hint="eastAsia" w:ascii="黑体" w:eastAsia="黑体"/>
                <w:sz w:val="15"/>
                <w:szCs w:val="15"/>
              </w:rPr>
              <w:t>“以新带老”削减量(</w:t>
            </w:r>
            <w:r>
              <w:rPr>
                <w:rFonts w:ascii="黑体" w:eastAsia="黑体"/>
                <w:sz w:val="15"/>
                <w:szCs w:val="15"/>
              </w:rPr>
              <w:t>8</w:t>
            </w:r>
            <w:r>
              <w:rPr>
                <w:rFonts w:hint="eastAsia" w:ascii="黑体" w:eastAsia="黑体"/>
                <w:sz w:val="15"/>
                <w:szCs w:val="15"/>
              </w:rPr>
              <w:t>)</w:t>
            </w:r>
          </w:p>
        </w:tc>
        <w:tc>
          <w:tcPr>
            <w:tcW w:w="1079" w:type="dxa"/>
            <w:gridSpan w:val="2"/>
          </w:tcPr>
          <w:p>
            <w:pPr>
              <w:spacing w:line="260" w:lineRule="exact"/>
              <w:rPr>
                <w:rFonts w:ascii="黑体" w:eastAsia="黑体"/>
                <w:sz w:val="15"/>
                <w:szCs w:val="15"/>
              </w:rPr>
            </w:pPr>
            <w:r>
              <w:rPr>
                <w:rFonts w:hint="eastAsia" w:ascii="黑体" w:eastAsia="黑体"/>
                <w:sz w:val="15"/>
                <w:szCs w:val="15"/>
              </w:rPr>
              <w:t>全厂实际排放总量(</w:t>
            </w:r>
            <w:r>
              <w:rPr>
                <w:rFonts w:ascii="黑体" w:eastAsia="黑体"/>
                <w:sz w:val="15"/>
                <w:szCs w:val="15"/>
              </w:rPr>
              <w:t>9</w:t>
            </w:r>
            <w:r>
              <w:rPr>
                <w:rFonts w:hint="eastAsia" w:ascii="黑体" w:eastAsia="黑体"/>
                <w:sz w:val="15"/>
                <w:szCs w:val="15"/>
              </w:rPr>
              <w:t>)</w:t>
            </w:r>
          </w:p>
        </w:tc>
        <w:tc>
          <w:tcPr>
            <w:tcW w:w="993" w:type="dxa"/>
            <w:gridSpan w:val="2"/>
          </w:tcPr>
          <w:p>
            <w:pPr>
              <w:spacing w:line="260" w:lineRule="exact"/>
              <w:rPr>
                <w:rFonts w:ascii="黑体" w:eastAsia="黑体"/>
                <w:sz w:val="15"/>
                <w:szCs w:val="15"/>
              </w:rPr>
            </w:pPr>
            <w:r>
              <w:rPr>
                <w:rFonts w:hint="eastAsia" w:ascii="黑体" w:eastAsia="黑体"/>
                <w:sz w:val="15"/>
                <w:szCs w:val="15"/>
              </w:rPr>
              <w:t>全厂核定排放总量(</w:t>
            </w:r>
            <w:r>
              <w:rPr>
                <w:rFonts w:ascii="黑体" w:eastAsia="黑体"/>
                <w:sz w:val="15"/>
                <w:szCs w:val="15"/>
              </w:rPr>
              <w:t>1</w:t>
            </w:r>
            <w:r>
              <w:rPr>
                <w:rFonts w:hint="eastAsia" w:ascii="黑体" w:eastAsia="黑体"/>
                <w:sz w:val="15"/>
                <w:szCs w:val="15"/>
              </w:rPr>
              <w:t>0</w:t>
            </w:r>
            <w:r>
              <w:rPr>
                <w:rFonts w:ascii="黑体" w:eastAsia="黑体"/>
                <w:sz w:val="15"/>
                <w:szCs w:val="15"/>
              </w:rPr>
              <w:t>)</w:t>
            </w:r>
          </w:p>
        </w:tc>
        <w:tc>
          <w:tcPr>
            <w:tcW w:w="1189" w:type="dxa"/>
            <w:gridSpan w:val="2"/>
          </w:tcPr>
          <w:p>
            <w:pPr>
              <w:spacing w:line="260" w:lineRule="exact"/>
              <w:rPr>
                <w:rFonts w:ascii="黑体" w:eastAsia="黑体"/>
                <w:sz w:val="15"/>
                <w:szCs w:val="15"/>
              </w:rPr>
            </w:pPr>
            <w:r>
              <w:rPr>
                <w:rFonts w:hint="eastAsia" w:ascii="黑体" w:eastAsia="黑体"/>
                <w:sz w:val="15"/>
                <w:szCs w:val="15"/>
              </w:rPr>
              <w:t>区域平衡替代削减量(</w:t>
            </w:r>
            <w:r>
              <w:rPr>
                <w:rFonts w:ascii="黑体" w:eastAsia="黑体"/>
                <w:sz w:val="15"/>
                <w:szCs w:val="15"/>
              </w:rPr>
              <w:t>11</w:t>
            </w:r>
            <w:r>
              <w:rPr>
                <w:rFonts w:hint="eastAsia" w:ascii="黑体" w:eastAsia="黑体"/>
                <w:sz w:val="15"/>
                <w:szCs w:val="15"/>
              </w:rPr>
              <w:t>)</w:t>
            </w:r>
          </w:p>
        </w:tc>
        <w:tc>
          <w:tcPr>
            <w:tcW w:w="1032" w:type="dxa"/>
            <w:gridSpan w:val="2"/>
          </w:tcPr>
          <w:p>
            <w:pPr>
              <w:spacing w:line="260" w:lineRule="exact"/>
              <w:rPr>
                <w:rFonts w:ascii="黑体" w:eastAsia="黑体"/>
                <w:sz w:val="15"/>
                <w:szCs w:val="15"/>
              </w:rPr>
            </w:pPr>
            <w:r>
              <w:rPr>
                <w:rFonts w:hint="eastAsia" w:ascii="黑体" w:eastAsia="黑体"/>
                <w:sz w:val="15"/>
                <w:szCs w:val="15"/>
              </w:rPr>
              <w:t>排放增减量(</w:t>
            </w:r>
            <w:r>
              <w:rPr>
                <w:rFonts w:ascii="黑体" w:eastAsia="黑体"/>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47"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废气</w:t>
            </w:r>
          </w:p>
        </w:tc>
        <w:tc>
          <w:tcPr>
            <w:tcW w:w="804" w:type="dxa"/>
            <w:gridSpan w:val="3"/>
            <w:vAlign w:val="center"/>
          </w:tcPr>
          <w:p>
            <w:pPr>
              <w:pStyle w:val="88"/>
              <w:spacing w:line="240" w:lineRule="exact"/>
              <w:ind w:left="-107" w:leftChars="-51" w:right="-101" w:rightChars="-48" w:firstLine="0" w:firstLineChars="0"/>
              <w:jc w:val="center"/>
              <w:rPr>
                <w:rFonts w:ascii="黑体" w:eastAsia="黑体"/>
                <w:sz w:val="15"/>
                <w:szCs w:val="15"/>
              </w:rPr>
            </w:pPr>
            <w:r>
              <w:rPr>
                <w:rFonts w:hint="eastAsia" w:ascii="黑体" w:eastAsia="黑体"/>
                <w:sz w:val="15"/>
                <w:szCs w:val="15"/>
              </w:rPr>
              <w:t>133.776</w:t>
            </w:r>
          </w:p>
        </w:tc>
        <w:tc>
          <w:tcPr>
            <w:tcW w:w="1134" w:type="dxa"/>
            <w:gridSpan w:val="2"/>
            <w:vAlign w:val="center"/>
          </w:tcPr>
          <w:p>
            <w:pPr>
              <w:pStyle w:val="88"/>
              <w:spacing w:line="240" w:lineRule="exact"/>
              <w:ind w:left="-107" w:leftChars="-51" w:right="-101" w:rightChars="-48" w:firstLine="0" w:firstLineChars="0"/>
              <w:jc w:val="center"/>
              <w:rPr>
                <w:rFonts w:ascii="黑体" w:eastAsia="黑体"/>
                <w:sz w:val="15"/>
                <w:szCs w:val="15"/>
              </w:rPr>
            </w:pPr>
          </w:p>
        </w:tc>
        <w:tc>
          <w:tcPr>
            <w:tcW w:w="1134" w:type="dxa"/>
            <w:gridSpan w:val="2"/>
            <w:vAlign w:val="center"/>
          </w:tcPr>
          <w:p>
            <w:pPr>
              <w:pStyle w:val="88"/>
              <w:spacing w:line="240" w:lineRule="exact"/>
              <w:ind w:left="-107" w:leftChars="-51" w:right="-101" w:rightChars="-48" w:firstLine="0" w:firstLineChars="0"/>
              <w:jc w:val="center"/>
              <w:rPr>
                <w:rFonts w:ascii="黑体" w:eastAsia="黑体"/>
                <w:sz w:val="15"/>
                <w:szCs w:val="15"/>
              </w:rPr>
            </w:pP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r>
              <w:rPr>
                <w:rFonts w:hint="eastAsia" w:ascii="黑体" w:eastAsia="黑体"/>
                <w:sz w:val="15"/>
                <w:szCs w:val="15"/>
              </w:rPr>
              <w:t>15938.09</w:t>
            </w:r>
          </w:p>
        </w:tc>
        <w:tc>
          <w:tcPr>
            <w:tcW w:w="1134" w:type="dxa"/>
            <w:gridSpan w:val="3"/>
          </w:tcPr>
          <w:p>
            <w:pPr>
              <w:spacing w:line="260" w:lineRule="exact"/>
              <w:jc w:val="center"/>
              <w:rPr>
                <w:rFonts w:ascii="黑体" w:eastAsia="黑体"/>
                <w:sz w:val="15"/>
                <w:szCs w:val="15"/>
              </w:rPr>
            </w:pP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r>
              <w:rPr>
                <w:rFonts w:hint="eastAsia" w:ascii="黑体" w:eastAsia="黑体"/>
                <w:sz w:val="15"/>
                <w:szCs w:val="15"/>
              </w:rPr>
              <w:t>16071.866</w:t>
            </w:r>
          </w:p>
        </w:tc>
        <w:tc>
          <w:tcPr>
            <w:tcW w:w="993" w:type="dxa"/>
            <w:gridSpan w:val="2"/>
          </w:tcPr>
          <w:p>
            <w:pPr>
              <w:spacing w:line="260" w:lineRule="exact"/>
              <w:jc w:val="center"/>
              <w:rPr>
                <w:rFonts w:ascii="黑体" w:eastAsia="黑体"/>
                <w:sz w:val="15"/>
                <w:szCs w:val="15"/>
              </w:rPr>
            </w:pP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rPr>
                <w:rFonts w:ascii="黑体" w:eastAsia="黑体"/>
                <w:sz w:val="15"/>
                <w:szCs w:val="15"/>
              </w:rPr>
            </w:pPr>
            <w:r>
              <w:rPr>
                <w:rFonts w:hint="eastAsia" w:ascii="黑体" w:eastAsia="黑体"/>
                <w:sz w:val="15"/>
                <w:szCs w:val="15"/>
              </w:rPr>
              <w:t>15938.09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SO</w:t>
            </w:r>
            <w:r>
              <w:rPr>
                <w:rFonts w:hint="eastAsia" w:ascii="黑体" w:eastAsia="黑体"/>
                <w:sz w:val="15"/>
                <w:szCs w:val="15"/>
                <w:vertAlign w:val="subscript"/>
              </w:rPr>
              <w:t>2</w:t>
            </w:r>
          </w:p>
        </w:tc>
        <w:tc>
          <w:tcPr>
            <w:tcW w:w="804" w:type="dxa"/>
            <w:gridSpan w:val="3"/>
            <w:vAlign w:val="center"/>
          </w:tcPr>
          <w:p>
            <w:pPr>
              <w:pStyle w:val="88"/>
              <w:spacing w:line="240" w:lineRule="exact"/>
              <w:ind w:left="-107" w:leftChars="-51" w:right="-101" w:rightChars="-48" w:firstLine="0" w:firstLineChars="0"/>
              <w:jc w:val="center"/>
              <w:rPr>
                <w:rFonts w:ascii="黑体" w:eastAsia="黑体"/>
                <w:sz w:val="15"/>
                <w:szCs w:val="15"/>
              </w:rPr>
            </w:pPr>
            <w:r>
              <w:rPr>
                <w:rFonts w:hint="eastAsia" w:ascii="黑体" w:eastAsia="黑体"/>
                <w:sz w:val="15"/>
                <w:szCs w:val="15"/>
              </w:rPr>
              <w:t>0.049</w:t>
            </w:r>
          </w:p>
        </w:tc>
        <w:tc>
          <w:tcPr>
            <w:tcW w:w="1134" w:type="dxa"/>
            <w:gridSpan w:val="2"/>
            <w:vAlign w:val="center"/>
          </w:tcPr>
          <w:p>
            <w:pPr>
              <w:spacing w:line="260" w:lineRule="exact"/>
              <w:jc w:val="center"/>
              <w:rPr>
                <w:rFonts w:ascii="黑体" w:eastAsia="黑体"/>
                <w:sz w:val="15"/>
                <w:szCs w:val="15"/>
              </w:rPr>
            </w:pPr>
            <w:r>
              <w:rPr>
                <w:rFonts w:hint="eastAsia" w:ascii="黑体" w:eastAsia="黑体"/>
                <w:sz w:val="15"/>
                <w:szCs w:val="15"/>
              </w:rPr>
              <w:t>ND</w:t>
            </w:r>
          </w:p>
        </w:tc>
        <w:tc>
          <w:tcPr>
            <w:tcW w:w="1134" w:type="dxa"/>
            <w:gridSpan w:val="2"/>
            <w:vAlign w:val="center"/>
          </w:tcPr>
          <w:p>
            <w:pPr>
              <w:pStyle w:val="88"/>
              <w:spacing w:line="240" w:lineRule="exact"/>
              <w:ind w:left="-107" w:leftChars="-51" w:right="-101" w:rightChars="-48" w:firstLine="0" w:firstLineChars="0"/>
              <w:jc w:val="center"/>
              <w:rPr>
                <w:rFonts w:ascii="黑体" w:eastAsia="黑体"/>
                <w:sz w:val="15"/>
                <w:szCs w:val="15"/>
              </w:rPr>
            </w:pPr>
            <w:r>
              <w:rPr>
                <w:rFonts w:hint="eastAsia" w:ascii="黑体" w:eastAsia="黑体"/>
                <w:sz w:val="15"/>
                <w:szCs w:val="15"/>
              </w:rPr>
              <w:t>50</w:t>
            </w: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vAlign w:val="center"/>
          </w:tcPr>
          <w:p>
            <w:pPr>
              <w:spacing w:line="260" w:lineRule="exact"/>
              <w:jc w:val="center"/>
              <w:rPr>
                <w:rFonts w:hint="default" w:ascii="黑体" w:eastAsia="黑体"/>
                <w:sz w:val="15"/>
                <w:szCs w:val="15"/>
                <w:lang w:val="en-US" w:eastAsia="zh-CN"/>
              </w:rPr>
            </w:pPr>
            <w:r>
              <w:rPr>
                <w:rFonts w:hint="eastAsia" w:ascii="黑体" w:eastAsia="黑体"/>
                <w:sz w:val="15"/>
                <w:szCs w:val="15"/>
                <w:lang w:val="en-US" w:eastAsia="zh-CN"/>
              </w:rPr>
              <w:t>0.040</w:t>
            </w:r>
          </w:p>
        </w:tc>
        <w:tc>
          <w:tcPr>
            <w:tcW w:w="1134" w:type="dxa"/>
            <w:gridSpan w:val="3"/>
            <w:vAlign w:val="center"/>
          </w:tcPr>
          <w:p>
            <w:pPr>
              <w:spacing w:line="260" w:lineRule="exact"/>
              <w:jc w:val="center"/>
              <w:rPr>
                <w:rFonts w:ascii="黑体" w:eastAsia="黑体"/>
                <w:sz w:val="15"/>
                <w:szCs w:val="15"/>
              </w:rPr>
            </w:pPr>
            <w:r>
              <w:rPr>
                <w:rFonts w:hint="eastAsia" w:ascii="黑体" w:eastAsia="黑体"/>
                <w:sz w:val="15"/>
                <w:szCs w:val="15"/>
              </w:rPr>
              <w:t>0.338</w:t>
            </w:r>
          </w:p>
        </w:tc>
        <w:tc>
          <w:tcPr>
            <w:tcW w:w="1566" w:type="dxa"/>
            <w:gridSpan w:val="2"/>
          </w:tcPr>
          <w:p>
            <w:pPr>
              <w:spacing w:line="260" w:lineRule="exact"/>
              <w:jc w:val="center"/>
              <w:rPr>
                <w:rFonts w:ascii="黑体" w:eastAsia="黑体"/>
                <w:sz w:val="15"/>
                <w:szCs w:val="15"/>
              </w:rPr>
            </w:pPr>
          </w:p>
        </w:tc>
        <w:tc>
          <w:tcPr>
            <w:tcW w:w="1079" w:type="dxa"/>
            <w:gridSpan w:val="2"/>
            <w:vAlign w:val="center"/>
          </w:tcPr>
          <w:p>
            <w:pPr>
              <w:spacing w:line="260" w:lineRule="exact"/>
              <w:jc w:val="center"/>
              <w:rPr>
                <w:rFonts w:ascii="黑体" w:eastAsia="黑体"/>
                <w:sz w:val="15"/>
                <w:szCs w:val="15"/>
              </w:rPr>
            </w:pPr>
            <w:r>
              <w:rPr>
                <w:rFonts w:hint="eastAsia" w:ascii="黑体" w:eastAsia="黑体"/>
                <w:sz w:val="15"/>
                <w:szCs w:val="15"/>
              </w:rPr>
              <w:t>0.049</w:t>
            </w:r>
          </w:p>
        </w:tc>
        <w:tc>
          <w:tcPr>
            <w:tcW w:w="993" w:type="dxa"/>
            <w:gridSpan w:val="2"/>
            <w:vAlign w:val="center"/>
          </w:tcPr>
          <w:p>
            <w:pPr>
              <w:spacing w:line="260" w:lineRule="exact"/>
              <w:jc w:val="center"/>
              <w:rPr>
                <w:rFonts w:ascii="黑体" w:eastAsia="黑体"/>
                <w:sz w:val="15"/>
                <w:szCs w:val="15"/>
              </w:rPr>
            </w:pPr>
            <w:r>
              <w:rPr>
                <w:rFonts w:hint="eastAsia" w:ascii="黑体" w:eastAsia="黑体"/>
                <w:sz w:val="15"/>
                <w:szCs w:val="15"/>
              </w:rPr>
              <w:t>0.694</w:t>
            </w: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jc w:val="center"/>
              <w:rPr>
                <w:rFonts w:hint="default" w:ascii="黑体" w:eastAsia="黑体"/>
                <w:sz w:val="15"/>
                <w:szCs w:val="15"/>
                <w:lang w:val="en-US" w:eastAsia="zh-CN"/>
              </w:rPr>
            </w:pPr>
            <w:r>
              <w:rPr>
                <w:rFonts w:hint="eastAsia" w:ascii="黑体" w:eastAsia="黑体"/>
                <w:sz w:val="15"/>
                <w:szCs w:val="15"/>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NOx</w:t>
            </w:r>
          </w:p>
        </w:tc>
        <w:tc>
          <w:tcPr>
            <w:tcW w:w="804" w:type="dxa"/>
            <w:gridSpan w:val="3"/>
            <w:vAlign w:val="center"/>
          </w:tcPr>
          <w:p>
            <w:pPr>
              <w:pStyle w:val="88"/>
              <w:spacing w:line="240" w:lineRule="exact"/>
              <w:ind w:left="-107" w:leftChars="-51" w:right="-101" w:rightChars="-48" w:firstLine="0" w:firstLineChars="0"/>
              <w:jc w:val="center"/>
              <w:rPr>
                <w:rFonts w:ascii="黑体" w:eastAsia="黑体"/>
                <w:sz w:val="15"/>
                <w:szCs w:val="15"/>
              </w:rPr>
            </w:pPr>
            <w:r>
              <w:rPr>
                <w:rFonts w:hint="eastAsia" w:ascii="黑体" w:eastAsia="黑体"/>
                <w:sz w:val="15"/>
                <w:szCs w:val="15"/>
              </w:rPr>
              <w:t>0.058</w:t>
            </w:r>
          </w:p>
        </w:tc>
        <w:tc>
          <w:tcPr>
            <w:tcW w:w="1134" w:type="dxa"/>
            <w:gridSpan w:val="2"/>
            <w:vAlign w:val="center"/>
          </w:tcPr>
          <w:p>
            <w:pPr>
              <w:spacing w:line="260" w:lineRule="exact"/>
              <w:jc w:val="center"/>
              <w:rPr>
                <w:rFonts w:ascii="黑体" w:eastAsia="黑体"/>
                <w:sz w:val="15"/>
                <w:szCs w:val="15"/>
              </w:rPr>
            </w:pPr>
            <w:r>
              <w:rPr>
                <w:rFonts w:hint="eastAsia" w:ascii="黑体" w:eastAsia="黑体"/>
                <w:sz w:val="15"/>
                <w:szCs w:val="15"/>
              </w:rPr>
              <w:t>97</w:t>
            </w:r>
          </w:p>
        </w:tc>
        <w:tc>
          <w:tcPr>
            <w:tcW w:w="1134" w:type="dxa"/>
            <w:gridSpan w:val="2"/>
            <w:vAlign w:val="center"/>
          </w:tcPr>
          <w:p>
            <w:pPr>
              <w:pStyle w:val="88"/>
              <w:spacing w:line="240" w:lineRule="exact"/>
              <w:ind w:left="-107" w:leftChars="-51" w:right="-101" w:rightChars="-48" w:firstLine="0" w:firstLineChars="0"/>
              <w:jc w:val="center"/>
              <w:rPr>
                <w:rFonts w:ascii="黑体" w:eastAsia="黑体"/>
                <w:sz w:val="15"/>
                <w:szCs w:val="15"/>
              </w:rPr>
            </w:pPr>
            <w:r>
              <w:rPr>
                <w:rFonts w:hint="eastAsia" w:ascii="黑体" w:eastAsia="黑体"/>
                <w:sz w:val="15"/>
                <w:szCs w:val="15"/>
              </w:rPr>
              <w:t>150</w:t>
            </w: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1.20</w:t>
            </w:r>
          </w:p>
        </w:tc>
        <w:tc>
          <w:tcPr>
            <w:tcW w:w="1134" w:type="dxa"/>
            <w:gridSpan w:val="3"/>
            <w:vAlign w:val="center"/>
          </w:tcPr>
          <w:p>
            <w:pPr>
              <w:spacing w:line="260" w:lineRule="exact"/>
              <w:jc w:val="center"/>
              <w:rPr>
                <w:rFonts w:ascii="黑体" w:eastAsia="黑体"/>
                <w:sz w:val="15"/>
                <w:szCs w:val="15"/>
              </w:rPr>
            </w:pPr>
            <w:r>
              <w:rPr>
                <w:rFonts w:hint="eastAsia" w:ascii="黑体" w:eastAsia="黑体"/>
                <w:sz w:val="15"/>
                <w:szCs w:val="15"/>
              </w:rPr>
              <w:t>1.46</w:t>
            </w:r>
          </w:p>
        </w:tc>
        <w:tc>
          <w:tcPr>
            <w:tcW w:w="1566" w:type="dxa"/>
            <w:gridSpan w:val="2"/>
          </w:tcPr>
          <w:p>
            <w:pPr>
              <w:spacing w:line="260" w:lineRule="exact"/>
              <w:jc w:val="center"/>
              <w:rPr>
                <w:rFonts w:ascii="黑体" w:eastAsia="黑体"/>
                <w:sz w:val="15"/>
                <w:szCs w:val="15"/>
              </w:rPr>
            </w:pPr>
          </w:p>
        </w:tc>
        <w:tc>
          <w:tcPr>
            <w:tcW w:w="1079" w:type="dxa"/>
            <w:gridSpan w:val="2"/>
            <w:vAlign w:val="center"/>
          </w:tcPr>
          <w:p>
            <w:pPr>
              <w:spacing w:line="260" w:lineRule="exact"/>
              <w:jc w:val="center"/>
              <w:rPr>
                <w:rFonts w:ascii="黑体" w:eastAsia="黑体"/>
                <w:sz w:val="15"/>
                <w:szCs w:val="15"/>
              </w:rPr>
            </w:pPr>
            <w:r>
              <w:rPr>
                <w:rFonts w:hint="eastAsia" w:ascii="黑体" w:eastAsia="黑体"/>
                <w:sz w:val="15"/>
                <w:szCs w:val="15"/>
              </w:rPr>
              <w:t>1.258</w:t>
            </w:r>
          </w:p>
        </w:tc>
        <w:tc>
          <w:tcPr>
            <w:tcW w:w="993" w:type="dxa"/>
            <w:gridSpan w:val="2"/>
            <w:vAlign w:val="center"/>
          </w:tcPr>
          <w:p>
            <w:pPr>
              <w:spacing w:line="260" w:lineRule="exact"/>
              <w:jc w:val="center"/>
              <w:rPr>
                <w:rFonts w:ascii="黑体" w:eastAsia="黑体"/>
                <w:sz w:val="15"/>
                <w:szCs w:val="15"/>
              </w:rPr>
            </w:pPr>
            <w:r>
              <w:rPr>
                <w:rFonts w:hint="eastAsia" w:ascii="黑体" w:eastAsia="黑体"/>
                <w:sz w:val="15"/>
                <w:szCs w:val="15"/>
              </w:rPr>
              <w:t>6</w:t>
            </w: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jc w:val="center"/>
              <w:rPr>
                <w:rFonts w:ascii="黑体" w:eastAsia="黑体"/>
                <w:sz w:val="15"/>
                <w:szCs w:val="15"/>
              </w:rPr>
            </w:pPr>
            <w:r>
              <w:rPr>
                <w:rFonts w:hint="eastAsia" w:ascii="黑体" w:eastAsia="黑体"/>
                <w:sz w:val="15"/>
                <w:szCs w:val="15"/>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85"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p>
        </w:tc>
        <w:tc>
          <w:tcPr>
            <w:tcW w:w="804" w:type="dxa"/>
            <w:gridSpan w:val="3"/>
            <w:vAlign w:val="center"/>
          </w:tcPr>
          <w:p>
            <w:pPr>
              <w:pStyle w:val="88"/>
              <w:spacing w:line="240" w:lineRule="exact"/>
              <w:ind w:left="-107" w:leftChars="-51" w:right="-67" w:rightChars="-32" w:firstLine="0" w:firstLineChars="0"/>
              <w:jc w:val="center"/>
              <w:rPr>
                <w:rFonts w:ascii="黑体" w:eastAsia="黑体"/>
                <w:sz w:val="15"/>
                <w:szCs w:val="15"/>
              </w:rPr>
            </w:pPr>
          </w:p>
        </w:tc>
        <w:tc>
          <w:tcPr>
            <w:tcW w:w="1134" w:type="dxa"/>
            <w:gridSpan w:val="2"/>
            <w:vAlign w:val="center"/>
          </w:tcPr>
          <w:p>
            <w:pPr>
              <w:spacing w:line="260" w:lineRule="exact"/>
              <w:jc w:val="center"/>
              <w:rPr>
                <w:rFonts w:ascii="黑体" w:eastAsia="黑体"/>
                <w:sz w:val="15"/>
                <w:szCs w:val="15"/>
              </w:rPr>
            </w:pPr>
          </w:p>
        </w:tc>
        <w:tc>
          <w:tcPr>
            <w:tcW w:w="1134" w:type="dxa"/>
            <w:gridSpan w:val="2"/>
            <w:vAlign w:val="center"/>
          </w:tcPr>
          <w:p>
            <w:pPr>
              <w:pStyle w:val="88"/>
              <w:spacing w:line="240" w:lineRule="exact"/>
              <w:ind w:left="-107" w:leftChars="-51" w:right="-67" w:rightChars="-32" w:firstLine="0" w:firstLineChars="0"/>
              <w:jc w:val="center"/>
              <w:rPr>
                <w:rFonts w:ascii="黑体" w:eastAsia="黑体"/>
                <w:sz w:val="15"/>
                <w:szCs w:val="15"/>
              </w:rPr>
            </w:pP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p>
        </w:tc>
        <w:tc>
          <w:tcPr>
            <w:tcW w:w="1134" w:type="dxa"/>
            <w:gridSpan w:val="3"/>
          </w:tcPr>
          <w:p>
            <w:pPr>
              <w:spacing w:line="260" w:lineRule="exact"/>
              <w:jc w:val="center"/>
              <w:rPr>
                <w:rFonts w:ascii="黑体" w:eastAsia="黑体"/>
                <w:sz w:val="15"/>
                <w:szCs w:val="15"/>
              </w:rPr>
            </w:pP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p>
        </w:tc>
        <w:tc>
          <w:tcPr>
            <w:tcW w:w="993" w:type="dxa"/>
            <w:gridSpan w:val="2"/>
          </w:tcPr>
          <w:p>
            <w:pPr>
              <w:spacing w:line="260" w:lineRule="exact"/>
              <w:jc w:val="center"/>
              <w:rPr>
                <w:rFonts w:ascii="黑体" w:eastAsia="黑体"/>
                <w:sz w:val="15"/>
                <w:szCs w:val="15"/>
              </w:rPr>
            </w:pP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rPr>
                <w:rFonts w:asci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废水</w:t>
            </w:r>
          </w:p>
        </w:tc>
        <w:tc>
          <w:tcPr>
            <w:tcW w:w="804" w:type="dxa"/>
            <w:gridSpan w:val="3"/>
            <w:vAlign w:val="center"/>
          </w:tcPr>
          <w:p>
            <w:pPr>
              <w:pStyle w:val="88"/>
              <w:spacing w:line="240" w:lineRule="exact"/>
              <w:ind w:left="-107" w:leftChars="-51" w:right="-67" w:rightChars="-32" w:firstLine="0" w:firstLineChars="0"/>
              <w:jc w:val="center"/>
              <w:rPr>
                <w:rFonts w:ascii="黑体" w:eastAsia="黑体"/>
                <w:sz w:val="15"/>
                <w:szCs w:val="15"/>
              </w:rPr>
            </w:pPr>
            <w:r>
              <w:rPr>
                <w:rFonts w:hint="eastAsia" w:ascii="黑体" w:eastAsia="黑体"/>
                <w:sz w:val="15"/>
                <w:szCs w:val="15"/>
              </w:rPr>
              <w:t>5840</w:t>
            </w:r>
          </w:p>
        </w:tc>
        <w:tc>
          <w:tcPr>
            <w:tcW w:w="1134" w:type="dxa"/>
            <w:gridSpan w:val="2"/>
            <w:vAlign w:val="center"/>
          </w:tcPr>
          <w:p>
            <w:pPr>
              <w:spacing w:line="260" w:lineRule="exact"/>
              <w:jc w:val="center"/>
              <w:rPr>
                <w:rFonts w:ascii="黑体" w:eastAsia="黑体"/>
                <w:sz w:val="15"/>
                <w:szCs w:val="15"/>
              </w:rPr>
            </w:pPr>
          </w:p>
        </w:tc>
        <w:tc>
          <w:tcPr>
            <w:tcW w:w="1134" w:type="dxa"/>
            <w:gridSpan w:val="2"/>
            <w:vAlign w:val="center"/>
          </w:tcPr>
          <w:p>
            <w:pPr>
              <w:pStyle w:val="88"/>
              <w:spacing w:line="240" w:lineRule="exact"/>
              <w:ind w:left="-107" w:leftChars="-51" w:right="-67" w:rightChars="-32" w:firstLine="0" w:firstLineChars="0"/>
              <w:jc w:val="center"/>
              <w:rPr>
                <w:rFonts w:ascii="黑体" w:eastAsia="黑体"/>
                <w:sz w:val="15"/>
                <w:szCs w:val="15"/>
              </w:rPr>
            </w:pP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r>
              <w:rPr>
                <w:rFonts w:hint="eastAsia" w:ascii="黑体" w:eastAsia="黑体"/>
                <w:sz w:val="15"/>
                <w:szCs w:val="15"/>
              </w:rPr>
              <w:t>18.615</w:t>
            </w:r>
          </w:p>
        </w:tc>
        <w:tc>
          <w:tcPr>
            <w:tcW w:w="1134" w:type="dxa"/>
            <w:gridSpan w:val="3"/>
          </w:tcPr>
          <w:p>
            <w:pPr>
              <w:spacing w:line="260" w:lineRule="exact"/>
              <w:jc w:val="center"/>
              <w:rPr>
                <w:rFonts w:ascii="黑体" w:eastAsia="黑体"/>
                <w:sz w:val="15"/>
                <w:szCs w:val="15"/>
              </w:rPr>
            </w:pP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r>
              <w:rPr>
                <w:rFonts w:hint="eastAsia" w:ascii="黑体" w:eastAsia="黑体"/>
                <w:sz w:val="15"/>
                <w:szCs w:val="15"/>
              </w:rPr>
              <w:t>5840</w:t>
            </w:r>
          </w:p>
        </w:tc>
        <w:tc>
          <w:tcPr>
            <w:tcW w:w="993" w:type="dxa"/>
            <w:gridSpan w:val="2"/>
          </w:tcPr>
          <w:p>
            <w:pPr>
              <w:spacing w:line="260" w:lineRule="exact"/>
              <w:jc w:val="center"/>
              <w:rPr>
                <w:rFonts w:ascii="黑体" w:eastAsia="黑体"/>
                <w:sz w:val="15"/>
                <w:szCs w:val="15"/>
              </w:rPr>
            </w:pPr>
          </w:p>
        </w:tc>
        <w:tc>
          <w:tcPr>
            <w:tcW w:w="1189" w:type="dxa"/>
            <w:gridSpan w:val="2"/>
          </w:tcPr>
          <w:p>
            <w:pPr>
              <w:spacing w:line="260" w:lineRule="exact"/>
              <w:rPr>
                <w:rFonts w:ascii="黑体" w:eastAsia="黑体"/>
                <w:sz w:val="15"/>
                <w:szCs w:val="15"/>
              </w:rPr>
            </w:pPr>
          </w:p>
        </w:tc>
        <w:tc>
          <w:tcPr>
            <w:tcW w:w="1032" w:type="dxa"/>
            <w:gridSpan w:val="2"/>
            <w:vAlign w:val="top"/>
          </w:tcPr>
          <w:p>
            <w:pPr>
              <w:spacing w:line="260" w:lineRule="exact"/>
              <w:jc w:val="center"/>
              <w:rPr>
                <w:rFonts w:ascii="黑体" w:hAnsi="Times New Roman" w:eastAsia="黑体" w:cs="Arial"/>
                <w:kern w:val="2"/>
                <w:sz w:val="15"/>
                <w:szCs w:val="15"/>
                <w:lang w:val="en-US" w:eastAsia="zh-CN" w:bidi="ar-SA"/>
              </w:rPr>
            </w:pPr>
            <w:r>
              <w:rPr>
                <w:rFonts w:hint="eastAsia" w:ascii="黑体" w:eastAsia="黑体"/>
                <w:sz w:val="15"/>
                <w:szCs w:val="15"/>
              </w:rPr>
              <w:t>18.615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COD</w:t>
            </w:r>
          </w:p>
        </w:tc>
        <w:tc>
          <w:tcPr>
            <w:tcW w:w="804" w:type="dxa"/>
            <w:gridSpan w:val="3"/>
            <w:vAlign w:val="center"/>
          </w:tcPr>
          <w:p>
            <w:pPr>
              <w:pStyle w:val="88"/>
              <w:spacing w:line="240" w:lineRule="exact"/>
              <w:ind w:left="-107" w:leftChars="-51" w:right="-67" w:rightChars="-32" w:firstLine="0" w:firstLineChars="0"/>
              <w:jc w:val="center"/>
              <w:rPr>
                <w:rFonts w:ascii="黑体" w:eastAsia="黑体"/>
                <w:sz w:val="15"/>
                <w:szCs w:val="15"/>
              </w:rPr>
            </w:pPr>
            <w:r>
              <w:rPr>
                <w:rFonts w:hint="eastAsia" w:ascii="黑体" w:eastAsia="黑体"/>
                <w:sz w:val="15"/>
                <w:szCs w:val="15"/>
              </w:rPr>
              <w:t>1197</w:t>
            </w:r>
          </w:p>
        </w:tc>
        <w:tc>
          <w:tcPr>
            <w:tcW w:w="1134" w:type="dxa"/>
            <w:gridSpan w:val="2"/>
            <w:vAlign w:val="center"/>
          </w:tcPr>
          <w:p>
            <w:pPr>
              <w:spacing w:line="260" w:lineRule="exact"/>
              <w:jc w:val="center"/>
              <w:rPr>
                <w:rFonts w:ascii="黑体" w:eastAsia="黑体"/>
                <w:sz w:val="15"/>
                <w:szCs w:val="15"/>
              </w:rPr>
            </w:pPr>
            <w:r>
              <w:rPr>
                <w:rFonts w:hint="eastAsia" w:ascii="黑体" w:eastAsia="黑体"/>
                <w:sz w:val="15"/>
                <w:szCs w:val="15"/>
              </w:rPr>
              <w:t>93</w:t>
            </w:r>
          </w:p>
        </w:tc>
        <w:tc>
          <w:tcPr>
            <w:tcW w:w="1134" w:type="dxa"/>
            <w:gridSpan w:val="2"/>
            <w:vAlign w:val="center"/>
          </w:tcPr>
          <w:p>
            <w:pPr>
              <w:pStyle w:val="88"/>
              <w:spacing w:line="240" w:lineRule="exact"/>
              <w:ind w:left="-107" w:leftChars="-51" w:right="-67" w:rightChars="-32" w:firstLine="0" w:firstLineChars="0"/>
              <w:jc w:val="center"/>
              <w:rPr>
                <w:rFonts w:ascii="黑体" w:eastAsia="黑体"/>
                <w:sz w:val="15"/>
                <w:szCs w:val="15"/>
              </w:rPr>
            </w:pPr>
            <w:r>
              <w:rPr>
                <w:rFonts w:hint="eastAsia" w:ascii="黑体" w:eastAsia="黑体"/>
                <w:sz w:val="15"/>
                <w:szCs w:val="15"/>
              </w:rPr>
              <w:t>500</w:t>
            </w: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r>
              <w:rPr>
                <w:rFonts w:hint="eastAsia" w:ascii="黑体" w:eastAsia="黑体"/>
                <w:sz w:val="15"/>
                <w:szCs w:val="15"/>
              </w:rPr>
              <w:t>6.358</w:t>
            </w:r>
          </w:p>
        </w:tc>
        <w:tc>
          <w:tcPr>
            <w:tcW w:w="1134" w:type="dxa"/>
            <w:gridSpan w:val="3"/>
          </w:tcPr>
          <w:p>
            <w:pPr>
              <w:spacing w:line="260" w:lineRule="exact"/>
              <w:jc w:val="center"/>
              <w:rPr>
                <w:rFonts w:ascii="黑体" w:eastAsia="黑体"/>
                <w:sz w:val="15"/>
                <w:szCs w:val="15"/>
              </w:rPr>
            </w:pPr>
            <w:r>
              <w:rPr>
                <w:rFonts w:hint="eastAsia" w:ascii="黑体" w:eastAsia="黑体"/>
                <w:sz w:val="15"/>
                <w:szCs w:val="15"/>
              </w:rPr>
              <w:t>9.390</w:t>
            </w: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r>
              <w:rPr>
                <w:rFonts w:hint="eastAsia" w:ascii="黑体" w:eastAsia="黑体"/>
                <w:sz w:val="15"/>
                <w:szCs w:val="15"/>
              </w:rPr>
              <w:t>1197</w:t>
            </w:r>
          </w:p>
        </w:tc>
        <w:tc>
          <w:tcPr>
            <w:tcW w:w="993" w:type="dxa"/>
            <w:gridSpan w:val="2"/>
          </w:tcPr>
          <w:p>
            <w:pPr>
              <w:spacing w:line="260" w:lineRule="exact"/>
              <w:jc w:val="center"/>
              <w:rPr>
                <w:rFonts w:ascii="黑体" w:eastAsia="黑体"/>
                <w:sz w:val="15"/>
                <w:szCs w:val="15"/>
              </w:rPr>
            </w:pPr>
            <w:r>
              <w:rPr>
                <w:rFonts w:hint="eastAsia" w:ascii="黑体" w:eastAsia="黑体"/>
                <w:sz w:val="15"/>
                <w:szCs w:val="15"/>
              </w:rPr>
              <w:t>2920</w:t>
            </w:r>
          </w:p>
        </w:tc>
        <w:tc>
          <w:tcPr>
            <w:tcW w:w="1189" w:type="dxa"/>
            <w:gridSpan w:val="2"/>
          </w:tcPr>
          <w:p>
            <w:pPr>
              <w:spacing w:line="260" w:lineRule="exact"/>
              <w:rPr>
                <w:rFonts w:ascii="黑体" w:eastAsia="黑体"/>
                <w:sz w:val="15"/>
                <w:szCs w:val="15"/>
              </w:rPr>
            </w:pPr>
          </w:p>
        </w:tc>
        <w:tc>
          <w:tcPr>
            <w:tcW w:w="1032" w:type="dxa"/>
            <w:gridSpan w:val="2"/>
            <w:vAlign w:val="top"/>
          </w:tcPr>
          <w:p>
            <w:pPr>
              <w:spacing w:line="260" w:lineRule="exact"/>
              <w:jc w:val="center"/>
              <w:rPr>
                <w:rFonts w:ascii="黑体" w:hAnsi="Times New Roman" w:eastAsia="黑体" w:cs="Arial"/>
                <w:kern w:val="2"/>
                <w:sz w:val="15"/>
                <w:szCs w:val="15"/>
                <w:lang w:val="en-US" w:eastAsia="zh-CN" w:bidi="ar-SA"/>
              </w:rPr>
            </w:pPr>
            <w:r>
              <w:rPr>
                <w:rFonts w:hint="eastAsia" w:ascii="黑体" w:eastAsia="黑体"/>
                <w:sz w:val="15"/>
                <w:szCs w:val="15"/>
              </w:rPr>
              <w:t>6.358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r>
              <w:rPr>
                <w:rFonts w:hint="eastAsia" w:ascii="黑体" w:eastAsia="黑体"/>
                <w:sz w:val="15"/>
                <w:szCs w:val="15"/>
              </w:rPr>
              <w:t>氨氮</w:t>
            </w:r>
          </w:p>
        </w:tc>
        <w:tc>
          <w:tcPr>
            <w:tcW w:w="804" w:type="dxa"/>
            <w:gridSpan w:val="3"/>
            <w:vAlign w:val="center"/>
          </w:tcPr>
          <w:p>
            <w:pPr>
              <w:pStyle w:val="88"/>
              <w:spacing w:line="240" w:lineRule="exact"/>
              <w:ind w:left="-107" w:leftChars="-51" w:right="-67" w:rightChars="-32" w:firstLine="0" w:firstLineChars="0"/>
              <w:jc w:val="center"/>
              <w:rPr>
                <w:rFonts w:ascii="黑体" w:eastAsia="黑体"/>
                <w:sz w:val="15"/>
                <w:szCs w:val="15"/>
              </w:rPr>
            </w:pPr>
            <w:r>
              <w:rPr>
                <w:rFonts w:hint="eastAsia" w:ascii="黑体" w:eastAsia="黑体"/>
                <w:sz w:val="15"/>
                <w:szCs w:val="15"/>
              </w:rPr>
              <w:t>195</w:t>
            </w:r>
          </w:p>
        </w:tc>
        <w:tc>
          <w:tcPr>
            <w:tcW w:w="1134" w:type="dxa"/>
            <w:gridSpan w:val="2"/>
            <w:vAlign w:val="center"/>
          </w:tcPr>
          <w:p>
            <w:pPr>
              <w:spacing w:line="260" w:lineRule="exact"/>
              <w:jc w:val="center"/>
              <w:rPr>
                <w:rFonts w:ascii="黑体" w:eastAsia="黑体"/>
                <w:sz w:val="15"/>
                <w:szCs w:val="15"/>
              </w:rPr>
            </w:pPr>
            <w:r>
              <w:rPr>
                <w:rFonts w:hint="eastAsia" w:ascii="黑体" w:eastAsia="黑体"/>
                <w:sz w:val="15"/>
                <w:szCs w:val="15"/>
              </w:rPr>
              <w:t>4.44</w:t>
            </w:r>
          </w:p>
        </w:tc>
        <w:tc>
          <w:tcPr>
            <w:tcW w:w="1134" w:type="dxa"/>
            <w:gridSpan w:val="2"/>
            <w:vAlign w:val="center"/>
          </w:tcPr>
          <w:p>
            <w:pPr>
              <w:pStyle w:val="88"/>
              <w:spacing w:line="240" w:lineRule="exact"/>
              <w:ind w:left="-107" w:leftChars="-51" w:right="-67" w:rightChars="-32" w:firstLine="0" w:firstLineChars="0"/>
              <w:jc w:val="center"/>
              <w:rPr>
                <w:rFonts w:ascii="黑体" w:eastAsia="黑体"/>
                <w:sz w:val="15"/>
                <w:szCs w:val="15"/>
              </w:rPr>
            </w:pPr>
            <w:r>
              <w:rPr>
                <w:rFonts w:hint="eastAsia" w:ascii="黑体" w:eastAsia="黑体"/>
                <w:sz w:val="15"/>
                <w:szCs w:val="15"/>
              </w:rPr>
              <w:t>70</w:t>
            </w: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r>
              <w:rPr>
                <w:rFonts w:hint="eastAsia" w:ascii="黑体" w:eastAsia="黑体"/>
                <w:sz w:val="15"/>
                <w:szCs w:val="15"/>
              </w:rPr>
              <w:t>0.806</w:t>
            </w:r>
          </w:p>
        </w:tc>
        <w:tc>
          <w:tcPr>
            <w:tcW w:w="1134" w:type="dxa"/>
            <w:gridSpan w:val="3"/>
          </w:tcPr>
          <w:p>
            <w:pPr>
              <w:spacing w:line="260" w:lineRule="exact"/>
              <w:jc w:val="center"/>
              <w:rPr>
                <w:rFonts w:ascii="黑体" w:eastAsia="黑体"/>
                <w:sz w:val="15"/>
                <w:szCs w:val="15"/>
              </w:rPr>
            </w:pPr>
            <w:r>
              <w:rPr>
                <w:rFonts w:hint="eastAsia" w:ascii="黑体" w:eastAsia="黑体"/>
                <w:sz w:val="15"/>
                <w:szCs w:val="15"/>
              </w:rPr>
              <w:t>0.939</w:t>
            </w: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r>
              <w:rPr>
                <w:rFonts w:hint="eastAsia" w:ascii="黑体" w:eastAsia="黑体"/>
                <w:sz w:val="15"/>
                <w:szCs w:val="15"/>
              </w:rPr>
              <w:t>195</w:t>
            </w:r>
          </w:p>
        </w:tc>
        <w:tc>
          <w:tcPr>
            <w:tcW w:w="993" w:type="dxa"/>
            <w:gridSpan w:val="2"/>
          </w:tcPr>
          <w:p>
            <w:pPr>
              <w:spacing w:line="260" w:lineRule="exact"/>
              <w:jc w:val="center"/>
              <w:rPr>
                <w:rFonts w:ascii="黑体" w:eastAsia="黑体"/>
                <w:sz w:val="15"/>
                <w:szCs w:val="15"/>
              </w:rPr>
            </w:pPr>
            <w:r>
              <w:rPr>
                <w:rFonts w:hint="eastAsia" w:ascii="黑体" w:eastAsia="黑体"/>
                <w:sz w:val="15"/>
                <w:szCs w:val="15"/>
              </w:rPr>
              <w:t>292</w:t>
            </w:r>
          </w:p>
        </w:tc>
        <w:tc>
          <w:tcPr>
            <w:tcW w:w="1189" w:type="dxa"/>
            <w:gridSpan w:val="2"/>
          </w:tcPr>
          <w:p>
            <w:pPr>
              <w:spacing w:line="260" w:lineRule="exact"/>
              <w:rPr>
                <w:rFonts w:ascii="黑体" w:eastAsia="黑体"/>
                <w:sz w:val="15"/>
                <w:szCs w:val="15"/>
              </w:rPr>
            </w:pPr>
          </w:p>
        </w:tc>
        <w:tc>
          <w:tcPr>
            <w:tcW w:w="1032" w:type="dxa"/>
            <w:gridSpan w:val="2"/>
            <w:vAlign w:val="top"/>
          </w:tcPr>
          <w:p>
            <w:pPr>
              <w:spacing w:line="260" w:lineRule="exact"/>
              <w:jc w:val="center"/>
              <w:rPr>
                <w:rFonts w:ascii="黑体" w:hAnsi="Times New Roman" w:eastAsia="黑体" w:cs="Arial"/>
                <w:kern w:val="2"/>
                <w:sz w:val="15"/>
                <w:szCs w:val="15"/>
                <w:lang w:val="en-US" w:eastAsia="zh-CN" w:bidi="ar-SA"/>
              </w:rPr>
            </w:pPr>
            <w:r>
              <w:rPr>
                <w:rFonts w:hint="eastAsia" w:ascii="黑体" w:eastAsia="黑体"/>
                <w:sz w:val="15"/>
                <w:szCs w:val="15"/>
              </w:rPr>
              <w:t>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p>
        </w:tc>
        <w:tc>
          <w:tcPr>
            <w:tcW w:w="804" w:type="dxa"/>
            <w:gridSpan w:val="3"/>
            <w:vAlign w:val="center"/>
          </w:tcPr>
          <w:p>
            <w:pPr>
              <w:pStyle w:val="88"/>
              <w:spacing w:line="240" w:lineRule="exact"/>
              <w:ind w:left="-107" w:leftChars="-51" w:right="-67" w:rightChars="-32" w:firstLine="0" w:firstLineChars="0"/>
              <w:jc w:val="center"/>
              <w:rPr>
                <w:rFonts w:ascii="黑体" w:eastAsia="黑体"/>
                <w:sz w:val="15"/>
                <w:szCs w:val="15"/>
              </w:rPr>
            </w:pPr>
          </w:p>
        </w:tc>
        <w:tc>
          <w:tcPr>
            <w:tcW w:w="1134" w:type="dxa"/>
            <w:gridSpan w:val="2"/>
            <w:vAlign w:val="center"/>
          </w:tcPr>
          <w:p>
            <w:pPr>
              <w:spacing w:line="260" w:lineRule="exact"/>
              <w:jc w:val="center"/>
              <w:rPr>
                <w:rFonts w:ascii="黑体" w:eastAsia="黑体"/>
                <w:sz w:val="15"/>
                <w:szCs w:val="15"/>
              </w:rPr>
            </w:pPr>
          </w:p>
        </w:tc>
        <w:tc>
          <w:tcPr>
            <w:tcW w:w="1134" w:type="dxa"/>
            <w:gridSpan w:val="2"/>
            <w:vAlign w:val="center"/>
          </w:tcPr>
          <w:p>
            <w:pPr>
              <w:pStyle w:val="88"/>
              <w:spacing w:line="240" w:lineRule="exact"/>
              <w:ind w:left="-107" w:leftChars="-51" w:right="-67" w:rightChars="-32" w:firstLine="0" w:firstLineChars="0"/>
              <w:jc w:val="center"/>
              <w:rPr>
                <w:rFonts w:ascii="黑体" w:eastAsia="黑体"/>
                <w:sz w:val="15"/>
                <w:szCs w:val="15"/>
              </w:rPr>
            </w:pP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p>
        </w:tc>
        <w:tc>
          <w:tcPr>
            <w:tcW w:w="1134" w:type="dxa"/>
            <w:gridSpan w:val="3"/>
          </w:tcPr>
          <w:p>
            <w:pPr>
              <w:spacing w:line="260" w:lineRule="exact"/>
              <w:jc w:val="center"/>
              <w:rPr>
                <w:rFonts w:ascii="黑体" w:eastAsia="黑体"/>
                <w:sz w:val="15"/>
                <w:szCs w:val="15"/>
              </w:rPr>
            </w:pP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p>
        </w:tc>
        <w:tc>
          <w:tcPr>
            <w:tcW w:w="993" w:type="dxa"/>
            <w:gridSpan w:val="2"/>
          </w:tcPr>
          <w:p>
            <w:pPr>
              <w:spacing w:line="260" w:lineRule="exact"/>
              <w:jc w:val="center"/>
              <w:rPr>
                <w:rFonts w:ascii="黑体" w:eastAsia="黑体"/>
                <w:sz w:val="15"/>
                <w:szCs w:val="15"/>
              </w:rPr>
            </w:pP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rPr>
                <w:rFonts w:asci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vAlign w:val="center"/>
          </w:tcPr>
          <w:p>
            <w:pPr>
              <w:spacing w:line="260" w:lineRule="exact"/>
              <w:jc w:val="center"/>
              <w:rPr>
                <w:rFonts w:ascii="黑体" w:eastAsia="黑体"/>
                <w:sz w:val="15"/>
                <w:szCs w:val="15"/>
              </w:rPr>
            </w:pPr>
          </w:p>
        </w:tc>
        <w:tc>
          <w:tcPr>
            <w:tcW w:w="804" w:type="dxa"/>
            <w:gridSpan w:val="3"/>
            <w:vAlign w:val="center"/>
          </w:tcPr>
          <w:p>
            <w:pPr>
              <w:pStyle w:val="88"/>
              <w:spacing w:line="240" w:lineRule="exact"/>
              <w:ind w:left="-107" w:leftChars="-51" w:right="-67" w:rightChars="-32" w:firstLine="0" w:firstLineChars="0"/>
              <w:jc w:val="center"/>
              <w:rPr>
                <w:rFonts w:ascii="黑体" w:eastAsia="黑体"/>
                <w:sz w:val="15"/>
                <w:szCs w:val="15"/>
              </w:rPr>
            </w:pPr>
          </w:p>
        </w:tc>
        <w:tc>
          <w:tcPr>
            <w:tcW w:w="1134" w:type="dxa"/>
            <w:gridSpan w:val="2"/>
            <w:vAlign w:val="center"/>
          </w:tcPr>
          <w:p>
            <w:pPr>
              <w:spacing w:line="260" w:lineRule="exact"/>
              <w:jc w:val="center"/>
              <w:rPr>
                <w:rFonts w:ascii="黑体" w:eastAsia="黑体"/>
                <w:sz w:val="15"/>
                <w:szCs w:val="15"/>
              </w:rPr>
            </w:pPr>
          </w:p>
        </w:tc>
        <w:tc>
          <w:tcPr>
            <w:tcW w:w="1134" w:type="dxa"/>
            <w:gridSpan w:val="2"/>
            <w:vAlign w:val="center"/>
          </w:tcPr>
          <w:p>
            <w:pPr>
              <w:pStyle w:val="88"/>
              <w:spacing w:line="240" w:lineRule="exact"/>
              <w:ind w:left="-107" w:leftChars="-51" w:right="-67" w:rightChars="-32" w:firstLine="0" w:firstLineChars="0"/>
              <w:jc w:val="center"/>
              <w:rPr>
                <w:rFonts w:ascii="黑体" w:eastAsia="黑体"/>
                <w:sz w:val="15"/>
                <w:szCs w:val="15"/>
              </w:rPr>
            </w:pPr>
          </w:p>
        </w:tc>
        <w:tc>
          <w:tcPr>
            <w:tcW w:w="992"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1134" w:type="dxa"/>
          </w:tcPr>
          <w:p>
            <w:pPr>
              <w:spacing w:line="260" w:lineRule="exact"/>
              <w:jc w:val="center"/>
              <w:rPr>
                <w:rFonts w:ascii="黑体" w:eastAsia="黑体"/>
                <w:sz w:val="15"/>
                <w:szCs w:val="15"/>
              </w:rPr>
            </w:pPr>
          </w:p>
        </w:tc>
        <w:tc>
          <w:tcPr>
            <w:tcW w:w="1134" w:type="dxa"/>
            <w:gridSpan w:val="3"/>
          </w:tcPr>
          <w:p>
            <w:pPr>
              <w:spacing w:line="260" w:lineRule="exact"/>
              <w:jc w:val="center"/>
              <w:rPr>
                <w:rFonts w:ascii="黑体" w:eastAsia="黑体"/>
                <w:sz w:val="15"/>
                <w:szCs w:val="15"/>
              </w:rPr>
            </w:pP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ascii="黑体" w:eastAsia="黑体"/>
                <w:sz w:val="15"/>
                <w:szCs w:val="15"/>
              </w:rPr>
            </w:pPr>
          </w:p>
        </w:tc>
        <w:tc>
          <w:tcPr>
            <w:tcW w:w="993" w:type="dxa"/>
            <w:gridSpan w:val="2"/>
          </w:tcPr>
          <w:p>
            <w:pPr>
              <w:spacing w:line="260" w:lineRule="exact"/>
              <w:jc w:val="center"/>
              <w:rPr>
                <w:rFonts w:ascii="黑体" w:eastAsia="黑体"/>
                <w:sz w:val="15"/>
                <w:szCs w:val="15"/>
              </w:rPr>
            </w:pP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rPr>
                <w:rFonts w:asci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70" w:hRule="atLeast"/>
        </w:trPr>
        <w:tc>
          <w:tcPr>
            <w:tcW w:w="567" w:type="dxa"/>
            <w:gridSpan w:val="2"/>
            <w:vMerge w:val="continue"/>
          </w:tcPr>
          <w:p/>
        </w:tc>
        <w:tc>
          <w:tcPr>
            <w:tcW w:w="1134" w:type="dxa"/>
          </w:tcPr>
          <w:p>
            <w:pPr>
              <w:spacing w:line="260" w:lineRule="exact"/>
              <w:rPr>
                <w:rFonts w:ascii="黑体" w:eastAsia="黑体"/>
                <w:sz w:val="15"/>
                <w:szCs w:val="15"/>
              </w:rPr>
            </w:pPr>
            <w:r>
              <w:rPr>
                <w:rFonts w:hint="eastAsia" w:ascii="黑体" w:eastAsia="黑体"/>
                <w:sz w:val="15"/>
                <w:szCs w:val="15"/>
              </w:rPr>
              <w:t>工业固体废物</w:t>
            </w:r>
          </w:p>
        </w:tc>
        <w:tc>
          <w:tcPr>
            <w:tcW w:w="804" w:type="dxa"/>
            <w:gridSpan w:val="3"/>
            <w:vAlign w:val="center"/>
          </w:tcPr>
          <w:p>
            <w:pPr>
              <w:pStyle w:val="88"/>
              <w:spacing w:line="240" w:lineRule="exact"/>
              <w:ind w:left="-107" w:leftChars="-51" w:right="-67" w:rightChars="-32" w:firstLine="0" w:firstLineChars="0"/>
              <w:jc w:val="center"/>
              <w:rPr>
                <w:rFonts w:ascii="Times New Roman" w:cs="Times New Roman"/>
                <w:sz w:val="18"/>
                <w:szCs w:val="18"/>
              </w:rPr>
            </w:pPr>
          </w:p>
        </w:tc>
        <w:tc>
          <w:tcPr>
            <w:tcW w:w="1134" w:type="dxa"/>
            <w:gridSpan w:val="2"/>
          </w:tcPr>
          <w:p>
            <w:pPr>
              <w:spacing w:line="260" w:lineRule="exact"/>
              <w:jc w:val="center"/>
              <w:rPr>
                <w:rFonts w:ascii="黑体" w:eastAsia="黑体"/>
                <w:sz w:val="15"/>
                <w:szCs w:val="15"/>
              </w:rPr>
            </w:pPr>
          </w:p>
        </w:tc>
        <w:tc>
          <w:tcPr>
            <w:tcW w:w="1134" w:type="dxa"/>
            <w:gridSpan w:val="2"/>
          </w:tcPr>
          <w:p>
            <w:pPr>
              <w:spacing w:line="260" w:lineRule="exact"/>
              <w:jc w:val="center"/>
              <w:rPr>
                <w:rFonts w:ascii="黑体" w:eastAsia="黑体"/>
                <w:sz w:val="15"/>
                <w:szCs w:val="15"/>
              </w:rPr>
            </w:pPr>
          </w:p>
        </w:tc>
        <w:tc>
          <w:tcPr>
            <w:tcW w:w="992" w:type="dxa"/>
            <w:gridSpan w:val="2"/>
          </w:tcPr>
          <w:p>
            <w:pPr>
              <w:spacing w:line="260" w:lineRule="exact"/>
              <w:jc w:val="center"/>
              <w:rPr>
                <w:rFonts w:ascii="黑体" w:eastAsia="黑体"/>
                <w:sz w:val="15"/>
                <w:szCs w:val="15"/>
              </w:rPr>
            </w:pPr>
            <w:r>
              <w:rPr>
                <w:rFonts w:hint="eastAsia" w:ascii="黑体" w:eastAsia="黑体"/>
                <w:sz w:val="15"/>
                <w:szCs w:val="15"/>
              </w:rPr>
              <w:t>5.7</w:t>
            </w:r>
          </w:p>
        </w:tc>
        <w:tc>
          <w:tcPr>
            <w:tcW w:w="1134" w:type="dxa"/>
            <w:gridSpan w:val="2"/>
          </w:tcPr>
          <w:p>
            <w:pPr>
              <w:spacing w:line="260" w:lineRule="exact"/>
              <w:jc w:val="center"/>
              <w:rPr>
                <w:rFonts w:ascii="黑体" w:eastAsia="黑体"/>
                <w:sz w:val="15"/>
                <w:szCs w:val="15"/>
              </w:rPr>
            </w:pPr>
            <w:r>
              <w:rPr>
                <w:rFonts w:hint="eastAsia" w:ascii="黑体" w:eastAsia="黑体"/>
                <w:sz w:val="15"/>
                <w:szCs w:val="15"/>
              </w:rPr>
              <w:t>5.7</w:t>
            </w:r>
          </w:p>
        </w:tc>
        <w:tc>
          <w:tcPr>
            <w:tcW w:w="1134" w:type="dxa"/>
          </w:tcPr>
          <w:p>
            <w:pPr>
              <w:spacing w:line="260" w:lineRule="exact"/>
              <w:jc w:val="center"/>
              <w:rPr>
                <w:rFonts w:ascii="黑体" w:eastAsia="黑体"/>
                <w:sz w:val="15"/>
                <w:szCs w:val="15"/>
              </w:rPr>
            </w:pPr>
            <w:r>
              <w:rPr>
                <w:rFonts w:hint="eastAsia" w:ascii="黑体" w:eastAsia="黑体"/>
                <w:sz w:val="15"/>
                <w:szCs w:val="15"/>
              </w:rPr>
              <w:t>0</w:t>
            </w:r>
          </w:p>
        </w:tc>
        <w:tc>
          <w:tcPr>
            <w:tcW w:w="1134" w:type="dxa"/>
            <w:gridSpan w:val="3"/>
          </w:tcPr>
          <w:p>
            <w:pPr>
              <w:spacing w:line="260" w:lineRule="exact"/>
              <w:jc w:val="center"/>
              <w:rPr>
                <w:rFonts w:ascii="黑体" w:eastAsia="黑体"/>
                <w:sz w:val="15"/>
                <w:szCs w:val="15"/>
              </w:rPr>
            </w:pPr>
            <w:r>
              <w:rPr>
                <w:rFonts w:hint="eastAsia" w:ascii="黑体" w:eastAsia="黑体"/>
                <w:sz w:val="15"/>
                <w:szCs w:val="15"/>
              </w:rPr>
              <w:t>0</w:t>
            </w:r>
          </w:p>
        </w:tc>
        <w:tc>
          <w:tcPr>
            <w:tcW w:w="1566" w:type="dxa"/>
            <w:gridSpan w:val="2"/>
          </w:tcPr>
          <w:p>
            <w:pPr>
              <w:spacing w:line="260" w:lineRule="exact"/>
              <w:jc w:val="center"/>
              <w:rPr>
                <w:rFonts w:ascii="黑体" w:eastAsia="黑体"/>
                <w:sz w:val="15"/>
                <w:szCs w:val="15"/>
              </w:rPr>
            </w:pPr>
          </w:p>
        </w:tc>
        <w:tc>
          <w:tcPr>
            <w:tcW w:w="1079" w:type="dxa"/>
            <w:gridSpan w:val="2"/>
          </w:tcPr>
          <w:p>
            <w:pPr>
              <w:spacing w:line="260" w:lineRule="exact"/>
              <w:jc w:val="center"/>
              <w:rPr>
                <w:rFonts w:hint="eastAsia" w:ascii="黑体" w:eastAsia="黑体"/>
                <w:sz w:val="15"/>
                <w:szCs w:val="15"/>
                <w:lang w:val="en-US" w:eastAsia="zh-CN"/>
              </w:rPr>
            </w:pPr>
            <w:r>
              <w:rPr>
                <w:rFonts w:hint="eastAsia" w:ascii="黑体" w:eastAsia="黑体"/>
                <w:sz w:val="15"/>
                <w:szCs w:val="15"/>
                <w:lang w:val="en-US" w:eastAsia="zh-CN"/>
              </w:rPr>
              <w:t>0</w:t>
            </w:r>
          </w:p>
        </w:tc>
        <w:tc>
          <w:tcPr>
            <w:tcW w:w="993" w:type="dxa"/>
            <w:gridSpan w:val="2"/>
          </w:tcPr>
          <w:p>
            <w:pPr>
              <w:spacing w:line="260" w:lineRule="exact"/>
              <w:jc w:val="center"/>
              <w:rPr>
                <w:rFonts w:hint="eastAsia" w:ascii="黑体" w:eastAsia="黑体"/>
                <w:sz w:val="15"/>
                <w:szCs w:val="15"/>
                <w:lang w:val="en-US" w:eastAsia="zh-CN"/>
              </w:rPr>
            </w:pPr>
            <w:r>
              <w:rPr>
                <w:rFonts w:hint="eastAsia" w:ascii="黑体" w:eastAsia="黑体"/>
                <w:sz w:val="15"/>
                <w:szCs w:val="15"/>
                <w:lang w:val="en-US" w:eastAsia="zh-CN"/>
              </w:rPr>
              <w:t>0</w:t>
            </w:r>
          </w:p>
        </w:tc>
        <w:tc>
          <w:tcPr>
            <w:tcW w:w="1189" w:type="dxa"/>
            <w:gridSpan w:val="2"/>
          </w:tcPr>
          <w:p>
            <w:pPr>
              <w:spacing w:line="260" w:lineRule="exact"/>
              <w:rPr>
                <w:rFonts w:ascii="黑体" w:eastAsia="黑体"/>
                <w:sz w:val="15"/>
                <w:szCs w:val="15"/>
              </w:rPr>
            </w:pPr>
          </w:p>
        </w:tc>
        <w:tc>
          <w:tcPr>
            <w:tcW w:w="1032" w:type="dxa"/>
            <w:gridSpan w:val="2"/>
          </w:tcPr>
          <w:p>
            <w:pPr>
              <w:spacing w:line="260" w:lineRule="exact"/>
              <w:jc w:val="center"/>
              <w:rPr>
                <w:rFonts w:hint="eastAsia" w:ascii="黑体" w:eastAsia="黑体"/>
                <w:sz w:val="15"/>
                <w:szCs w:val="15"/>
                <w:lang w:val="en-US" w:eastAsia="zh-CN"/>
              </w:rPr>
            </w:pPr>
            <w:r>
              <w:rPr>
                <w:rFonts w:hint="eastAsia" w:ascii="黑体" w:eastAsia="黑体"/>
                <w:sz w:val="15"/>
                <w:szCs w:val="15"/>
                <w:lang w:val="en-US" w:eastAsia="zh-CN"/>
              </w:rPr>
              <w:t>0</w:t>
            </w:r>
          </w:p>
        </w:tc>
      </w:tr>
    </w:tbl>
    <w:p>
      <w:pPr>
        <w:ind w:firstLine="300" w:firstLineChars="200"/>
        <w:rPr>
          <w:rFonts w:ascii="黑体" w:eastAsia="黑体"/>
          <w:sz w:val="15"/>
        </w:rPr>
      </w:pPr>
      <w:r>
        <w:rPr>
          <w:rFonts w:hint="eastAsia" w:ascii="黑体" w:eastAsia="黑体"/>
          <w:sz w:val="15"/>
        </w:rPr>
        <w:t>注：1、排放增减量：(+)表示增加，(-)表示减少。2、(12)=</w:t>
      </w:r>
      <w:r>
        <w:rPr>
          <w:rFonts w:ascii="黑体" w:eastAsia="黑体"/>
          <w:sz w:val="15"/>
        </w:rPr>
        <w:t>(6)- (8)- (11)</w:t>
      </w:r>
      <w:r>
        <w:rPr>
          <w:rFonts w:hint="eastAsia" w:ascii="黑体" w:eastAsia="黑体"/>
          <w:sz w:val="15"/>
        </w:rPr>
        <w:t>，</w:t>
      </w:r>
      <w:r>
        <w:rPr>
          <w:rFonts w:ascii="黑体" w:eastAsia="黑体"/>
          <w:sz w:val="15"/>
        </w:rPr>
        <w:t>(9)= (4)-(5)-(8)-(11)+(1)</w:t>
      </w:r>
      <w:r>
        <w:rPr>
          <w:rFonts w:hint="eastAsia" w:ascii="黑体" w:eastAsia="黑体"/>
          <w:sz w:val="15"/>
        </w:rPr>
        <w:t>。3、计量单位：废水排放量——万吨/年；废气排放量——万标立方米/年；工业固体废物排放量——万吨/年；</w:t>
      </w:r>
    </w:p>
    <w:p>
      <w:pPr>
        <w:ind w:firstLine="300" w:firstLineChars="200"/>
        <w:rPr>
          <w:rFonts w:ascii="黑体" w:eastAsia="黑体"/>
          <w:sz w:val="15"/>
        </w:rPr>
      </w:pPr>
      <w:r>
        <w:rPr>
          <w:rFonts w:hint="eastAsia" w:ascii="黑体" w:eastAsia="黑体"/>
          <w:sz w:val="15"/>
        </w:rPr>
        <w:t>水污染物排放浓度——毫克/升</w:t>
      </w:r>
    </w:p>
    <w:sectPr>
      <w:footerReference r:id="rId4" w:type="default"/>
      <w:pgSz w:w="16838" w:h="11906" w:orient="landscape"/>
      <w:pgMar w:top="1230" w:right="306" w:bottom="1230" w:left="30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rFonts w:hint="eastAsia" w:ascii="宋体" w:eastAsia="宋体" w:cs="宋体"/>
      </w:rPr>
      <w:fldChar w:fldCharType="begin"/>
    </w:r>
    <w:r>
      <w:rPr>
        <w:rFonts w:hint="eastAsia" w:ascii="宋体" w:eastAsia="宋体" w:cs="宋体"/>
      </w:rPr>
      <w:instrText xml:space="preserve">PAGE   \* MERGEFORMAT</w:instrText>
    </w:r>
    <w:r>
      <w:rPr>
        <w:rFonts w:hint="eastAsia" w:ascii="宋体" w:eastAsia="宋体" w:cs="宋体"/>
      </w:rPr>
      <w:fldChar w:fldCharType="separate"/>
    </w:r>
    <w:r>
      <w:rPr>
        <w:rFonts w:ascii="宋体" w:eastAsia="宋体" w:cs="宋体"/>
        <w:lang w:val="zh-CN"/>
      </w:rPr>
      <w:t>38</w:t>
    </w:r>
    <w:r>
      <w:rPr>
        <w:rFonts w:hint="eastAsia" w:ascii="宋体" w:eastAsia="宋体" w:cs="宋体"/>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7B9EDE"/>
    <w:multiLevelType w:val="singleLevel"/>
    <w:tmpl w:val="A67B9EDE"/>
    <w:lvl w:ilvl="0" w:tentative="0">
      <w:start w:val="3"/>
      <w:numFmt w:val="decimal"/>
      <w:suff w:val="nothing"/>
      <w:lvlText w:val="%1、"/>
      <w:lvlJc w:val="left"/>
    </w:lvl>
  </w:abstractNum>
  <w:abstractNum w:abstractNumId="1">
    <w:nsid w:val="AF37DF3B"/>
    <w:multiLevelType w:val="singleLevel"/>
    <w:tmpl w:val="AF37DF3B"/>
    <w:lvl w:ilvl="0" w:tentative="0">
      <w:start w:val="2"/>
      <w:numFmt w:val="decimal"/>
      <w:suff w:val="nothing"/>
      <w:lvlText w:val="（%1）"/>
      <w:lvlJc w:val="left"/>
      <w:pPr>
        <w:tabs>
          <w:tab w:val="left"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growAutofit/>
    <w:useFELayout/>
    <w:useAltKinsokuLineBreakRules/>
    <w:splitPgBreakAndParaMark/>
    <w:compatSetting w:name="compatibilityMode" w:uri="http://schemas.microsoft.com/office/word" w:val="12"/>
  </w:compat>
  <w:rsids>
    <w:rsidRoot w:val="00E52F07"/>
    <w:rsid w:val="00002B7B"/>
    <w:rsid w:val="00003DB8"/>
    <w:rsid w:val="00012C3E"/>
    <w:rsid w:val="00014A11"/>
    <w:rsid w:val="00015DC1"/>
    <w:rsid w:val="00017530"/>
    <w:rsid w:val="00017A5D"/>
    <w:rsid w:val="00020F00"/>
    <w:rsid w:val="000215CD"/>
    <w:rsid w:val="000221B4"/>
    <w:rsid w:val="00023085"/>
    <w:rsid w:val="000240B3"/>
    <w:rsid w:val="00024795"/>
    <w:rsid w:val="000249BA"/>
    <w:rsid w:val="0002586A"/>
    <w:rsid w:val="000340DC"/>
    <w:rsid w:val="000372B6"/>
    <w:rsid w:val="00041586"/>
    <w:rsid w:val="00042B98"/>
    <w:rsid w:val="000443D1"/>
    <w:rsid w:val="00044FDD"/>
    <w:rsid w:val="00045954"/>
    <w:rsid w:val="00051976"/>
    <w:rsid w:val="000520ED"/>
    <w:rsid w:val="00052429"/>
    <w:rsid w:val="00052B97"/>
    <w:rsid w:val="00053CC9"/>
    <w:rsid w:val="000546BF"/>
    <w:rsid w:val="00054996"/>
    <w:rsid w:val="0006054A"/>
    <w:rsid w:val="000608A0"/>
    <w:rsid w:val="00060B09"/>
    <w:rsid w:val="00061770"/>
    <w:rsid w:val="00061E93"/>
    <w:rsid w:val="000645E8"/>
    <w:rsid w:val="00065676"/>
    <w:rsid w:val="00067853"/>
    <w:rsid w:val="000708EF"/>
    <w:rsid w:val="00073DCB"/>
    <w:rsid w:val="000745FD"/>
    <w:rsid w:val="00083EFC"/>
    <w:rsid w:val="00084CE0"/>
    <w:rsid w:val="00091B52"/>
    <w:rsid w:val="000930AA"/>
    <w:rsid w:val="00093E3C"/>
    <w:rsid w:val="00094B23"/>
    <w:rsid w:val="00095210"/>
    <w:rsid w:val="00095868"/>
    <w:rsid w:val="0009602B"/>
    <w:rsid w:val="000A61FD"/>
    <w:rsid w:val="000A7320"/>
    <w:rsid w:val="000B5A8C"/>
    <w:rsid w:val="000B7002"/>
    <w:rsid w:val="000B733B"/>
    <w:rsid w:val="000B77BB"/>
    <w:rsid w:val="000B785C"/>
    <w:rsid w:val="000C0F8F"/>
    <w:rsid w:val="000C2947"/>
    <w:rsid w:val="000C5DA6"/>
    <w:rsid w:val="000C765C"/>
    <w:rsid w:val="000C7EAE"/>
    <w:rsid w:val="000D28B1"/>
    <w:rsid w:val="000D53A4"/>
    <w:rsid w:val="000D5BA1"/>
    <w:rsid w:val="000D6788"/>
    <w:rsid w:val="000D77DC"/>
    <w:rsid w:val="000E01A4"/>
    <w:rsid w:val="000E35E3"/>
    <w:rsid w:val="000E443C"/>
    <w:rsid w:val="000F007F"/>
    <w:rsid w:val="000F00BB"/>
    <w:rsid w:val="000F24E6"/>
    <w:rsid w:val="000F4A5F"/>
    <w:rsid w:val="000F4B54"/>
    <w:rsid w:val="000F4BC5"/>
    <w:rsid w:val="000F5B16"/>
    <w:rsid w:val="000F77DC"/>
    <w:rsid w:val="001032E6"/>
    <w:rsid w:val="00103C34"/>
    <w:rsid w:val="00105072"/>
    <w:rsid w:val="00114F45"/>
    <w:rsid w:val="00117BEF"/>
    <w:rsid w:val="00121936"/>
    <w:rsid w:val="0012306D"/>
    <w:rsid w:val="0012366C"/>
    <w:rsid w:val="001239D4"/>
    <w:rsid w:val="00123E4B"/>
    <w:rsid w:val="00124804"/>
    <w:rsid w:val="00124A79"/>
    <w:rsid w:val="00124DB1"/>
    <w:rsid w:val="00125B82"/>
    <w:rsid w:val="00126A99"/>
    <w:rsid w:val="001334DA"/>
    <w:rsid w:val="00133628"/>
    <w:rsid w:val="00133681"/>
    <w:rsid w:val="00134141"/>
    <w:rsid w:val="001367B0"/>
    <w:rsid w:val="0013690A"/>
    <w:rsid w:val="00140D56"/>
    <w:rsid w:val="001411AF"/>
    <w:rsid w:val="00142C06"/>
    <w:rsid w:val="001451BE"/>
    <w:rsid w:val="00146B38"/>
    <w:rsid w:val="00150AF0"/>
    <w:rsid w:val="00153C80"/>
    <w:rsid w:val="00155EC0"/>
    <w:rsid w:val="001572F7"/>
    <w:rsid w:val="00160205"/>
    <w:rsid w:val="00163075"/>
    <w:rsid w:val="001648EA"/>
    <w:rsid w:val="00164FA5"/>
    <w:rsid w:val="00177273"/>
    <w:rsid w:val="001816D5"/>
    <w:rsid w:val="00182F25"/>
    <w:rsid w:val="00183A1C"/>
    <w:rsid w:val="00185153"/>
    <w:rsid w:val="0018665B"/>
    <w:rsid w:val="001921DE"/>
    <w:rsid w:val="00193031"/>
    <w:rsid w:val="00194623"/>
    <w:rsid w:val="001A0E7A"/>
    <w:rsid w:val="001A1580"/>
    <w:rsid w:val="001A4DFB"/>
    <w:rsid w:val="001A7DEF"/>
    <w:rsid w:val="001B0E0D"/>
    <w:rsid w:val="001B1618"/>
    <w:rsid w:val="001B2EF5"/>
    <w:rsid w:val="001B4DAF"/>
    <w:rsid w:val="001C0D60"/>
    <w:rsid w:val="001C1B3B"/>
    <w:rsid w:val="001C1E10"/>
    <w:rsid w:val="001C263A"/>
    <w:rsid w:val="001C3391"/>
    <w:rsid w:val="001C5D4E"/>
    <w:rsid w:val="001C62BB"/>
    <w:rsid w:val="001D37CF"/>
    <w:rsid w:val="001D395A"/>
    <w:rsid w:val="001D56AA"/>
    <w:rsid w:val="001D5DF3"/>
    <w:rsid w:val="001E429D"/>
    <w:rsid w:val="001E6283"/>
    <w:rsid w:val="001E7344"/>
    <w:rsid w:val="001E774B"/>
    <w:rsid w:val="001F3979"/>
    <w:rsid w:val="001F4F1C"/>
    <w:rsid w:val="001F55A3"/>
    <w:rsid w:val="001F6268"/>
    <w:rsid w:val="001F6A75"/>
    <w:rsid w:val="00201FDC"/>
    <w:rsid w:val="00205240"/>
    <w:rsid w:val="002054E5"/>
    <w:rsid w:val="002078DF"/>
    <w:rsid w:val="002163B2"/>
    <w:rsid w:val="0021680D"/>
    <w:rsid w:val="00216C9C"/>
    <w:rsid w:val="00225747"/>
    <w:rsid w:val="00226D46"/>
    <w:rsid w:val="00232437"/>
    <w:rsid w:val="002350ED"/>
    <w:rsid w:val="0023649C"/>
    <w:rsid w:val="00243C0A"/>
    <w:rsid w:val="00247EE2"/>
    <w:rsid w:val="002522E1"/>
    <w:rsid w:val="00252339"/>
    <w:rsid w:val="00252456"/>
    <w:rsid w:val="00253065"/>
    <w:rsid w:val="00255279"/>
    <w:rsid w:val="00260F0B"/>
    <w:rsid w:val="00261F22"/>
    <w:rsid w:val="00262345"/>
    <w:rsid w:val="00262CC7"/>
    <w:rsid w:val="00263D3D"/>
    <w:rsid w:val="00263D8F"/>
    <w:rsid w:val="00264078"/>
    <w:rsid w:val="00265677"/>
    <w:rsid w:val="002662F9"/>
    <w:rsid w:val="0026666C"/>
    <w:rsid w:val="002676D4"/>
    <w:rsid w:val="00270A59"/>
    <w:rsid w:val="002713AF"/>
    <w:rsid w:val="0027152A"/>
    <w:rsid w:val="002749D0"/>
    <w:rsid w:val="00275EF4"/>
    <w:rsid w:val="00276350"/>
    <w:rsid w:val="002777F7"/>
    <w:rsid w:val="002864B3"/>
    <w:rsid w:val="00287B11"/>
    <w:rsid w:val="00291C64"/>
    <w:rsid w:val="002923F1"/>
    <w:rsid w:val="002930BC"/>
    <w:rsid w:val="00293149"/>
    <w:rsid w:val="002979BE"/>
    <w:rsid w:val="002A1B66"/>
    <w:rsid w:val="002A3DB7"/>
    <w:rsid w:val="002A3EAB"/>
    <w:rsid w:val="002A67E4"/>
    <w:rsid w:val="002A7E47"/>
    <w:rsid w:val="002B20EA"/>
    <w:rsid w:val="002B3F1B"/>
    <w:rsid w:val="002B7227"/>
    <w:rsid w:val="002C0870"/>
    <w:rsid w:val="002C31CD"/>
    <w:rsid w:val="002D28DA"/>
    <w:rsid w:val="002D463A"/>
    <w:rsid w:val="002D5562"/>
    <w:rsid w:val="002E4A9A"/>
    <w:rsid w:val="002E64C4"/>
    <w:rsid w:val="002E7289"/>
    <w:rsid w:val="002F0D85"/>
    <w:rsid w:val="002F2266"/>
    <w:rsid w:val="002F3F55"/>
    <w:rsid w:val="002F465F"/>
    <w:rsid w:val="00303C97"/>
    <w:rsid w:val="003101C3"/>
    <w:rsid w:val="003101E9"/>
    <w:rsid w:val="00310F6A"/>
    <w:rsid w:val="00312717"/>
    <w:rsid w:val="003138CB"/>
    <w:rsid w:val="00315331"/>
    <w:rsid w:val="00315E83"/>
    <w:rsid w:val="00320BC9"/>
    <w:rsid w:val="0032149E"/>
    <w:rsid w:val="00321FD5"/>
    <w:rsid w:val="00322954"/>
    <w:rsid w:val="00323232"/>
    <w:rsid w:val="003237A9"/>
    <w:rsid w:val="00323836"/>
    <w:rsid w:val="00323E86"/>
    <w:rsid w:val="003246B7"/>
    <w:rsid w:val="003261B8"/>
    <w:rsid w:val="0032645B"/>
    <w:rsid w:val="00331C2F"/>
    <w:rsid w:val="003345CF"/>
    <w:rsid w:val="00335274"/>
    <w:rsid w:val="00335A14"/>
    <w:rsid w:val="00341A02"/>
    <w:rsid w:val="00343B16"/>
    <w:rsid w:val="0034400F"/>
    <w:rsid w:val="003466BD"/>
    <w:rsid w:val="003469DC"/>
    <w:rsid w:val="00351738"/>
    <w:rsid w:val="00351FC3"/>
    <w:rsid w:val="00356A21"/>
    <w:rsid w:val="0036115C"/>
    <w:rsid w:val="00367DA3"/>
    <w:rsid w:val="003711AE"/>
    <w:rsid w:val="003712BB"/>
    <w:rsid w:val="00373E1D"/>
    <w:rsid w:val="003759E8"/>
    <w:rsid w:val="00377C32"/>
    <w:rsid w:val="00377C70"/>
    <w:rsid w:val="00381CBE"/>
    <w:rsid w:val="00385C1D"/>
    <w:rsid w:val="00391011"/>
    <w:rsid w:val="00392064"/>
    <w:rsid w:val="00395077"/>
    <w:rsid w:val="003A023B"/>
    <w:rsid w:val="003A0276"/>
    <w:rsid w:val="003A0B79"/>
    <w:rsid w:val="003A78CB"/>
    <w:rsid w:val="003B4111"/>
    <w:rsid w:val="003B516C"/>
    <w:rsid w:val="003B59CB"/>
    <w:rsid w:val="003C1E62"/>
    <w:rsid w:val="003C43CB"/>
    <w:rsid w:val="003C44EC"/>
    <w:rsid w:val="003C4B91"/>
    <w:rsid w:val="003C55AC"/>
    <w:rsid w:val="003C706E"/>
    <w:rsid w:val="003C7693"/>
    <w:rsid w:val="003C7A53"/>
    <w:rsid w:val="003D34B5"/>
    <w:rsid w:val="003D6644"/>
    <w:rsid w:val="003D67DA"/>
    <w:rsid w:val="003D6A3C"/>
    <w:rsid w:val="003E13A7"/>
    <w:rsid w:val="003E1790"/>
    <w:rsid w:val="003E2413"/>
    <w:rsid w:val="003E3466"/>
    <w:rsid w:val="003E7294"/>
    <w:rsid w:val="003F061F"/>
    <w:rsid w:val="003F06D1"/>
    <w:rsid w:val="003F4E84"/>
    <w:rsid w:val="003F69E5"/>
    <w:rsid w:val="00400698"/>
    <w:rsid w:val="004009DA"/>
    <w:rsid w:val="004034EA"/>
    <w:rsid w:val="004042F7"/>
    <w:rsid w:val="00405FAA"/>
    <w:rsid w:val="00406231"/>
    <w:rsid w:val="0041063C"/>
    <w:rsid w:val="004168A8"/>
    <w:rsid w:val="00416ADA"/>
    <w:rsid w:val="00416F0B"/>
    <w:rsid w:val="00417CB5"/>
    <w:rsid w:val="00421A04"/>
    <w:rsid w:val="004227B7"/>
    <w:rsid w:val="00422E5C"/>
    <w:rsid w:val="004255B2"/>
    <w:rsid w:val="00427DBC"/>
    <w:rsid w:val="00436587"/>
    <w:rsid w:val="004367ED"/>
    <w:rsid w:val="00437544"/>
    <w:rsid w:val="00437955"/>
    <w:rsid w:val="00440956"/>
    <w:rsid w:val="004438DD"/>
    <w:rsid w:val="004508C3"/>
    <w:rsid w:val="00452A31"/>
    <w:rsid w:val="00455CFC"/>
    <w:rsid w:val="0045627B"/>
    <w:rsid w:val="0046127C"/>
    <w:rsid w:val="00462D82"/>
    <w:rsid w:val="00465C8B"/>
    <w:rsid w:val="00467C2E"/>
    <w:rsid w:val="004705FA"/>
    <w:rsid w:val="00471093"/>
    <w:rsid w:val="00472CA9"/>
    <w:rsid w:val="00472D43"/>
    <w:rsid w:val="00473578"/>
    <w:rsid w:val="004746E1"/>
    <w:rsid w:val="00476826"/>
    <w:rsid w:val="00477061"/>
    <w:rsid w:val="00485F65"/>
    <w:rsid w:val="0049016C"/>
    <w:rsid w:val="00490C3F"/>
    <w:rsid w:val="00492A6E"/>
    <w:rsid w:val="00493C60"/>
    <w:rsid w:val="00496395"/>
    <w:rsid w:val="00496FE0"/>
    <w:rsid w:val="004A0C88"/>
    <w:rsid w:val="004A3536"/>
    <w:rsid w:val="004A431F"/>
    <w:rsid w:val="004A4EFD"/>
    <w:rsid w:val="004A50A3"/>
    <w:rsid w:val="004A7A8F"/>
    <w:rsid w:val="004B0CF2"/>
    <w:rsid w:val="004B1742"/>
    <w:rsid w:val="004B45A3"/>
    <w:rsid w:val="004B4D92"/>
    <w:rsid w:val="004B5A03"/>
    <w:rsid w:val="004B6415"/>
    <w:rsid w:val="004C31AA"/>
    <w:rsid w:val="004C6420"/>
    <w:rsid w:val="004C7180"/>
    <w:rsid w:val="004D33F8"/>
    <w:rsid w:val="004D35CD"/>
    <w:rsid w:val="004D473E"/>
    <w:rsid w:val="004E069B"/>
    <w:rsid w:val="004E286B"/>
    <w:rsid w:val="004E29AA"/>
    <w:rsid w:val="004E3093"/>
    <w:rsid w:val="004E487E"/>
    <w:rsid w:val="004E56FB"/>
    <w:rsid w:val="004E5E62"/>
    <w:rsid w:val="004F1492"/>
    <w:rsid w:val="004F19A3"/>
    <w:rsid w:val="004F1EDF"/>
    <w:rsid w:val="004F5B5E"/>
    <w:rsid w:val="004F6BC3"/>
    <w:rsid w:val="00500924"/>
    <w:rsid w:val="0050307C"/>
    <w:rsid w:val="00510694"/>
    <w:rsid w:val="005106FE"/>
    <w:rsid w:val="00512070"/>
    <w:rsid w:val="005179B7"/>
    <w:rsid w:val="0052022D"/>
    <w:rsid w:val="00521357"/>
    <w:rsid w:val="00521DA0"/>
    <w:rsid w:val="00530FFA"/>
    <w:rsid w:val="00533060"/>
    <w:rsid w:val="00535C53"/>
    <w:rsid w:val="00535F58"/>
    <w:rsid w:val="00536237"/>
    <w:rsid w:val="00537ACC"/>
    <w:rsid w:val="00537EC5"/>
    <w:rsid w:val="00542921"/>
    <w:rsid w:val="00543F30"/>
    <w:rsid w:val="005447C1"/>
    <w:rsid w:val="00544B8A"/>
    <w:rsid w:val="00545B54"/>
    <w:rsid w:val="00545D60"/>
    <w:rsid w:val="00546381"/>
    <w:rsid w:val="0054668B"/>
    <w:rsid w:val="00546880"/>
    <w:rsid w:val="00550B53"/>
    <w:rsid w:val="00553A41"/>
    <w:rsid w:val="00554338"/>
    <w:rsid w:val="0055692B"/>
    <w:rsid w:val="00557854"/>
    <w:rsid w:val="00560190"/>
    <w:rsid w:val="00560CF8"/>
    <w:rsid w:val="00561FD1"/>
    <w:rsid w:val="005643D3"/>
    <w:rsid w:val="005646C8"/>
    <w:rsid w:val="005670D4"/>
    <w:rsid w:val="00567817"/>
    <w:rsid w:val="00570B3D"/>
    <w:rsid w:val="005721CF"/>
    <w:rsid w:val="00572BE4"/>
    <w:rsid w:val="00573856"/>
    <w:rsid w:val="00574F7D"/>
    <w:rsid w:val="0057565F"/>
    <w:rsid w:val="0057603F"/>
    <w:rsid w:val="00577E8C"/>
    <w:rsid w:val="00581B72"/>
    <w:rsid w:val="00585857"/>
    <w:rsid w:val="00586503"/>
    <w:rsid w:val="005865EC"/>
    <w:rsid w:val="005916C7"/>
    <w:rsid w:val="00594B73"/>
    <w:rsid w:val="0059654C"/>
    <w:rsid w:val="005A4AF1"/>
    <w:rsid w:val="005B1313"/>
    <w:rsid w:val="005B4A8C"/>
    <w:rsid w:val="005B771E"/>
    <w:rsid w:val="005C06EE"/>
    <w:rsid w:val="005C0D1A"/>
    <w:rsid w:val="005D30D8"/>
    <w:rsid w:val="005D3992"/>
    <w:rsid w:val="005D583C"/>
    <w:rsid w:val="005D5A76"/>
    <w:rsid w:val="005D67B1"/>
    <w:rsid w:val="005E0788"/>
    <w:rsid w:val="005E625A"/>
    <w:rsid w:val="005E6752"/>
    <w:rsid w:val="005F1262"/>
    <w:rsid w:val="005F2278"/>
    <w:rsid w:val="005F3753"/>
    <w:rsid w:val="006012ED"/>
    <w:rsid w:val="00601AE2"/>
    <w:rsid w:val="00603C56"/>
    <w:rsid w:val="006040F8"/>
    <w:rsid w:val="00604DD7"/>
    <w:rsid w:val="00605AD5"/>
    <w:rsid w:val="00606FA4"/>
    <w:rsid w:val="006112A2"/>
    <w:rsid w:val="0061166C"/>
    <w:rsid w:val="00611B10"/>
    <w:rsid w:val="00612003"/>
    <w:rsid w:val="006142B4"/>
    <w:rsid w:val="00621E77"/>
    <w:rsid w:val="00623631"/>
    <w:rsid w:val="006241AA"/>
    <w:rsid w:val="00625ECF"/>
    <w:rsid w:val="00626785"/>
    <w:rsid w:val="00626DEF"/>
    <w:rsid w:val="006275D7"/>
    <w:rsid w:val="006320A4"/>
    <w:rsid w:val="00633517"/>
    <w:rsid w:val="00633CFC"/>
    <w:rsid w:val="00634DA9"/>
    <w:rsid w:val="00640C9E"/>
    <w:rsid w:val="00641B86"/>
    <w:rsid w:val="00642652"/>
    <w:rsid w:val="00642716"/>
    <w:rsid w:val="00650896"/>
    <w:rsid w:val="00650D3E"/>
    <w:rsid w:val="00660AED"/>
    <w:rsid w:val="00660EB1"/>
    <w:rsid w:val="00662527"/>
    <w:rsid w:val="00662748"/>
    <w:rsid w:val="00663A03"/>
    <w:rsid w:val="006659A8"/>
    <w:rsid w:val="006676A0"/>
    <w:rsid w:val="00667E74"/>
    <w:rsid w:val="00672255"/>
    <w:rsid w:val="0067364D"/>
    <w:rsid w:val="00673B65"/>
    <w:rsid w:val="006753DF"/>
    <w:rsid w:val="00684268"/>
    <w:rsid w:val="00684994"/>
    <w:rsid w:val="0068624A"/>
    <w:rsid w:val="00694FFA"/>
    <w:rsid w:val="00697671"/>
    <w:rsid w:val="006976A3"/>
    <w:rsid w:val="006A4284"/>
    <w:rsid w:val="006A699A"/>
    <w:rsid w:val="006A6D0A"/>
    <w:rsid w:val="006A6D1B"/>
    <w:rsid w:val="006B05A4"/>
    <w:rsid w:val="006B0DBA"/>
    <w:rsid w:val="006B2274"/>
    <w:rsid w:val="006B45CA"/>
    <w:rsid w:val="006B6454"/>
    <w:rsid w:val="006B6F17"/>
    <w:rsid w:val="006C2A66"/>
    <w:rsid w:val="006C64A8"/>
    <w:rsid w:val="006C6D02"/>
    <w:rsid w:val="006C719F"/>
    <w:rsid w:val="006C76B5"/>
    <w:rsid w:val="006D322B"/>
    <w:rsid w:val="006D7F38"/>
    <w:rsid w:val="006E0DB7"/>
    <w:rsid w:val="006E0F52"/>
    <w:rsid w:val="006E24D5"/>
    <w:rsid w:val="006E3D3E"/>
    <w:rsid w:val="006E44C5"/>
    <w:rsid w:val="006E4FC6"/>
    <w:rsid w:val="006E6408"/>
    <w:rsid w:val="006F00CF"/>
    <w:rsid w:val="006F0F58"/>
    <w:rsid w:val="006F125D"/>
    <w:rsid w:val="006F2477"/>
    <w:rsid w:val="006F37C6"/>
    <w:rsid w:val="006F400F"/>
    <w:rsid w:val="006F4C09"/>
    <w:rsid w:val="006F5A25"/>
    <w:rsid w:val="006F5ADF"/>
    <w:rsid w:val="007005D7"/>
    <w:rsid w:val="00700F7A"/>
    <w:rsid w:val="0070656D"/>
    <w:rsid w:val="00711995"/>
    <w:rsid w:val="00711B70"/>
    <w:rsid w:val="0071283F"/>
    <w:rsid w:val="00714186"/>
    <w:rsid w:val="007145CA"/>
    <w:rsid w:val="007176F3"/>
    <w:rsid w:val="00723388"/>
    <w:rsid w:val="007256A1"/>
    <w:rsid w:val="00727499"/>
    <w:rsid w:val="007316BA"/>
    <w:rsid w:val="00732828"/>
    <w:rsid w:val="00732D20"/>
    <w:rsid w:val="007332E0"/>
    <w:rsid w:val="007341D1"/>
    <w:rsid w:val="00734403"/>
    <w:rsid w:val="00734827"/>
    <w:rsid w:val="007350D2"/>
    <w:rsid w:val="00736B50"/>
    <w:rsid w:val="0073756E"/>
    <w:rsid w:val="00740ECB"/>
    <w:rsid w:val="0074184D"/>
    <w:rsid w:val="00742897"/>
    <w:rsid w:val="007439FE"/>
    <w:rsid w:val="00744BFE"/>
    <w:rsid w:val="007453B6"/>
    <w:rsid w:val="0074550A"/>
    <w:rsid w:val="00745866"/>
    <w:rsid w:val="00746DF3"/>
    <w:rsid w:val="0075549E"/>
    <w:rsid w:val="00755B00"/>
    <w:rsid w:val="00755BB8"/>
    <w:rsid w:val="00756FBA"/>
    <w:rsid w:val="00762134"/>
    <w:rsid w:val="007649E5"/>
    <w:rsid w:val="00765822"/>
    <w:rsid w:val="00766589"/>
    <w:rsid w:val="00766758"/>
    <w:rsid w:val="007719F7"/>
    <w:rsid w:val="00772FC8"/>
    <w:rsid w:val="0077392E"/>
    <w:rsid w:val="0077491D"/>
    <w:rsid w:val="00775997"/>
    <w:rsid w:val="00777807"/>
    <w:rsid w:val="00780000"/>
    <w:rsid w:val="00784130"/>
    <w:rsid w:val="00784DB1"/>
    <w:rsid w:val="00785F67"/>
    <w:rsid w:val="00790742"/>
    <w:rsid w:val="007909AC"/>
    <w:rsid w:val="00792978"/>
    <w:rsid w:val="00794DF0"/>
    <w:rsid w:val="00797858"/>
    <w:rsid w:val="007A16EC"/>
    <w:rsid w:val="007A2FDC"/>
    <w:rsid w:val="007A336C"/>
    <w:rsid w:val="007A60E2"/>
    <w:rsid w:val="007A680B"/>
    <w:rsid w:val="007B2082"/>
    <w:rsid w:val="007B22A8"/>
    <w:rsid w:val="007B2F95"/>
    <w:rsid w:val="007B45F8"/>
    <w:rsid w:val="007B4F7E"/>
    <w:rsid w:val="007B5016"/>
    <w:rsid w:val="007B663E"/>
    <w:rsid w:val="007C0829"/>
    <w:rsid w:val="007C18E2"/>
    <w:rsid w:val="007C3843"/>
    <w:rsid w:val="007C4434"/>
    <w:rsid w:val="007C4545"/>
    <w:rsid w:val="007C51D0"/>
    <w:rsid w:val="007C55D4"/>
    <w:rsid w:val="007C7AC4"/>
    <w:rsid w:val="007C7BD8"/>
    <w:rsid w:val="007D4408"/>
    <w:rsid w:val="007D4494"/>
    <w:rsid w:val="007D4946"/>
    <w:rsid w:val="007D6B67"/>
    <w:rsid w:val="007E5952"/>
    <w:rsid w:val="007E738B"/>
    <w:rsid w:val="007F0126"/>
    <w:rsid w:val="007F1E93"/>
    <w:rsid w:val="007F2C91"/>
    <w:rsid w:val="007F4F3C"/>
    <w:rsid w:val="0080092F"/>
    <w:rsid w:val="008011EE"/>
    <w:rsid w:val="00801F12"/>
    <w:rsid w:val="0080539E"/>
    <w:rsid w:val="00810668"/>
    <w:rsid w:val="008109AE"/>
    <w:rsid w:val="00813E94"/>
    <w:rsid w:val="00814063"/>
    <w:rsid w:val="0081455C"/>
    <w:rsid w:val="00816FBA"/>
    <w:rsid w:val="00820E30"/>
    <w:rsid w:val="008222DD"/>
    <w:rsid w:val="008244F0"/>
    <w:rsid w:val="00825926"/>
    <w:rsid w:val="008260AB"/>
    <w:rsid w:val="00833D0B"/>
    <w:rsid w:val="00833DF2"/>
    <w:rsid w:val="00834BF4"/>
    <w:rsid w:val="00843B64"/>
    <w:rsid w:val="00843D1C"/>
    <w:rsid w:val="008444BC"/>
    <w:rsid w:val="00844730"/>
    <w:rsid w:val="008474CD"/>
    <w:rsid w:val="0085069D"/>
    <w:rsid w:val="008513BB"/>
    <w:rsid w:val="00851D12"/>
    <w:rsid w:val="00860900"/>
    <w:rsid w:val="00861195"/>
    <w:rsid w:val="008621C1"/>
    <w:rsid w:val="008664FD"/>
    <w:rsid w:val="0086660A"/>
    <w:rsid w:val="00873509"/>
    <w:rsid w:val="00874610"/>
    <w:rsid w:val="008747BB"/>
    <w:rsid w:val="00877BD5"/>
    <w:rsid w:val="008801C2"/>
    <w:rsid w:val="00880241"/>
    <w:rsid w:val="00880709"/>
    <w:rsid w:val="00881AB7"/>
    <w:rsid w:val="00882A7D"/>
    <w:rsid w:val="0088714F"/>
    <w:rsid w:val="00894A62"/>
    <w:rsid w:val="0089523B"/>
    <w:rsid w:val="00896495"/>
    <w:rsid w:val="008970F1"/>
    <w:rsid w:val="008A12B8"/>
    <w:rsid w:val="008B03DD"/>
    <w:rsid w:val="008B36F3"/>
    <w:rsid w:val="008B45AC"/>
    <w:rsid w:val="008B7DE9"/>
    <w:rsid w:val="008C07A5"/>
    <w:rsid w:val="008C1CF6"/>
    <w:rsid w:val="008C6FFC"/>
    <w:rsid w:val="008D17B9"/>
    <w:rsid w:val="008D1981"/>
    <w:rsid w:val="008D25F1"/>
    <w:rsid w:val="008D2BF8"/>
    <w:rsid w:val="008D3A7F"/>
    <w:rsid w:val="008D5AC9"/>
    <w:rsid w:val="008E1AEF"/>
    <w:rsid w:val="008E213C"/>
    <w:rsid w:val="008E3DF2"/>
    <w:rsid w:val="008E5F0C"/>
    <w:rsid w:val="008E744D"/>
    <w:rsid w:val="008E7455"/>
    <w:rsid w:val="008E7FE7"/>
    <w:rsid w:val="008F0AD7"/>
    <w:rsid w:val="008F11A2"/>
    <w:rsid w:val="008F1EE6"/>
    <w:rsid w:val="008F24B4"/>
    <w:rsid w:val="008F2883"/>
    <w:rsid w:val="008F3DF2"/>
    <w:rsid w:val="008F532E"/>
    <w:rsid w:val="00900B0C"/>
    <w:rsid w:val="00902475"/>
    <w:rsid w:val="00905D90"/>
    <w:rsid w:val="0090620B"/>
    <w:rsid w:val="00907AE0"/>
    <w:rsid w:val="00911010"/>
    <w:rsid w:val="009136F7"/>
    <w:rsid w:val="00914411"/>
    <w:rsid w:val="0091695F"/>
    <w:rsid w:val="00923CB8"/>
    <w:rsid w:val="009306C0"/>
    <w:rsid w:val="009309A2"/>
    <w:rsid w:val="00931745"/>
    <w:rsid w:val="009345DC"/>
    <w:rsid w:val="009346BD"/>
    <w:rsid w:val="00934A04"/>
    <w:rsid w:val="009364A2"/>
    <w:rsid w:val="009447B9"/>
    <w:rsid w:val="009544FA"/>
    <w:rsid w:val="0095465B"/>
    <w:rsid w:val="00954D61"/>
    <w:rsid w:val="00956B3E"/>
    <w:rsid w:val="00957AC7"/>
    <w:rsid w:val="00960504"/>
    <w:rsid w:val="009619B0"/>
    <w:rsid w:val="00961B2D"/>
    <w:rsid w:val="009653CD"/>
    <w:rsid w:val="00967436"/>
    <w:rsid w:val="009707E3"/>
    <w:rsid w:val="00972E7F"/>
    <w:rsid w:val="009741FF"/>
    <w:rsid w:val="009753FF"/>
    <w:rsid w:val="009754AF"/>
    <w:rsid w:val="00983B42"/>
    <w:rsid w:val="009846F1"/>
    <w:rsid w:val="0098721A"/>
    <w:rsid w:val="00996DE5"/>
    <w:rsid w:val="00997C56"/>
    <w:rsid w:val="009A08E3"/>
    <w:rsid w:val="009A366A"/>
    <w:rsid w:val="009A4AA2"/>
    <w:rsid w:val="009A582D"/>
    <w:rsid w:val="009A64E1"/>
    <w:rsid w:val="009B203E"/>
    <w:rsid w:val="009B747D"/>
    <w:rsid w:val="009C0A21"/>
    <w:rsid w:val="009C0E4C"/>
    <w:rsid w:val="009C1157"/>
    <w:rsid w:val="009C4FAB"/>
    <w:rsid w:val="009C57C1"/>
    <w:rsid w:val="009D1E57"/>
    <w:rsid w:val="009D2D9B"/>
    <w:rsid w:val="009D36A8"/>
    <w:rsid w:val="009D43AF"/>
    <w:rsid w:val="009D5F63"/>
    <w:rsid w:val="009E2EDC"/>
    <w:rsid w:val="009E4B5B"/>
    <w:rsid w:val="009E70E4"/>
    <w:rsid w:val="009F1493"/>
    <w:rsid w:val="009F23F8"/>
    <w:rsid w:val="009F315F"/>
    <w:rsid w:val="009F3E1B"/>
    <w:rsid w:val="009F4A38"/>
    <w:rsid w:val="00A01603"/>
    <w:rsid w:val="00A01DDF"/>
    <w:rsid w:val="00A01F57"/>
    <w:rsid w:val="00A0274A"/>
    <w:rsid w:val="00A02CCC"/>
    <w:rsid w:val="00A05B3B"/>
    <w:rsid w:val="00A05C3F"/>
    <w:rsid w:val="00A10558"/>
    <w:rsid w:val="00A14CBC"/>
    <w:rsid w:val="00A16CAE"/>
    <w:rsid w:val="00A1752E"/>
    <w:rsid w:val="00A17592"/>
    <w:rsid w:val="00A20BCF"/>
    <w:rsid w:val="00A23355"/>
    <w:rsid w:val="00A24F1E"/>
    <w:rsid w:val="00A26B6C"/>
    <w:rsid w:val="00A31D7B"/>
    <w:rsid w:val="00A32825"/>
    <w:rsid w:val="00A368C2"/>
    <w:rsid w:val="00A36DBE"/>
    <w:rsid w:val="00A40564"/>
    <w:rsid w:val="00A43B60"/>
    <w:rsid w:val="00A43BF1"/>
    <w:rsid w:val="00A44C23"/>
    <w:rsid w:val="00A45D00"/>
    <w:rsid w:val="00A46CF1"/>
    <w:rsid w:val="00A479ED"/>
    <w:rsid w:val="00A50922"/>
    <w:rsid w:val="00A50D4B"/>
    <w:rsid w:val="00A50DA6"/>
    <w:rsid w:val="00A51E7C"/>
    <w:rsid w:val="00A54925"/>
    <w:rsid w:val="00A54A66"/>
    <w:rsid w:val="00A60689"/>
    <w:rsid w:val="00A61DA4"/>
    <w:rsid w:val="00A6546E"/>
    <w:rsid w:val="00A66257"/>
    <w:rsid w:val="00A6647C"/>
    <w:rsid w:val="00A67114"/>
    <w:rsid w:val="00A743B9"/>
    <w:rsid w:val="00A7458D"/>
    <w:rsid w:val="00A748D2"/>
    <w:rsid w:val="00A74BDA"/>
    <w:rsid w:val="00A751D0"/>
    <w:rsid w:val="00A75E11"/>
    <w:rsid w:val="00A8108F"/>
    <w:rsid w:val="00A83759"/>
    <w:rsid w:val="00A83806"/>
    <w:rsid w:val="00A8403F"/>
    <w:rsid w:val="00A848C8"/>
    <w:rsid w:val="00A858A1"/>
    <w:rsid w:val="00A86787"/>
    <w:rsid w:val="00A87900"/>
    <w:rsid w:val="00A91BD6"/>
    <w:rsid w:val="00A92BDF"/>
    <w:rsid w:val="00A93339"/>
    <w:rsid w:val="00A963FF"/>
    <w:rsid w:val="00AA09E1"/>
    <w:rsid w:val="00AA1E00"/>
    <w:rsid w:val="00AB0B05"/>
    <w:rsid w:val="00AB1433"/>
    <w:rsid w:val="00AB3141"/>
    <w:rsid w:val="00AB4E27"/>
    <w:rsid w:val="00AB4F15"/>
    <w:rsid w:val="00AB5FE8"/>
    <w:rsid w:val="00AC0A85"/>
    <w:rsid w:val="00AC0DD4"/>
    <w:rsid w:val="00AC138C"/>
    <w:rsid w:val="00AC2C89"/>
    <w:rsid w:val="00AC3271"/>
    <w:rsid w:val="00AC42A0"/>
    <w:rsid w:val="00AC6D41"/>
    <w:rsid w:val="00AD3363"/>
    <w:rsid w:val="00AD570D"/>
    <w:rsid w:val="00AD640E"/>
    <w:rsid w:val="00AD77D4"/>
    <w:rsid w:val="00AE02E9"/>
    <w:rsid w:val="00AE4EE1"/>
    <w:rsid w:val="00AE61C8"/>
    <w:rsid w:val="00AE66DC"/>
    <w:rsid w:val="00AF241C"/>
    <w:rsid w:val="00AF2EE9"/>
    <w:rsid w:val="00AF3106"/>
    <w:rsid w:val="00AF7690"/>
    <w:rsid w:val="00B00627"/>
    <w:rsid w:val="00B00FDE"/>
    <w:rsid w:val="00B012D7"/>
    <w:rsid w:val="00B028AE"/>
    <w:rsid w:val="00B02A72"/>
    <w:rsid w:val="00B03EE0"/>
    <w:rsid w:val="00B06A49"/>
    <w:rsid w:val="00B07223"/>
    <w:rsid w:val="00B10B07"/>
    <w:rsid w:val="00B1188B"/>
    <w:rsid w:val="00B141F0"/>
    <w:rsid w:val="00B14872"/>
    <w:rsid w:val="00B178A3"/>
    <w:rsid w:val="00B2177B"/>
    <w:rsid w:val="00B21FD8"/>
    <w:rsid w:val="00B23104"/>
    <w:rsid w:val="00B2762D"/>
    <w:rsid w:val="00B308A1"/>
    <w:rsid w:val="00B30A0C"/>
    <w:rsid w:val="00B31C5B"/>
    <w:rsid w:val="00B31DD4"/>
    <w:rsid w:val="00B328B9"/>
    <w:rsid w:val="00B333E4"/>
    <w:rsid w:val="00B338F0"/>
    <w:rsid w:val="00B35246"/>
    <w:rsid w:val="00B35A07"/>
    <w:rsid w:val="00B365D0"/>
    <w:rsid w:val="00B37DB1"/>
    <w:rsid w:val="00B44418"/>
    <w:rsid w:val="00B455AA"/>
    <w:rsid w:val="00B45728"/>
    <w:rsid w:val="00B5079B"/>
    <w:rsid w:val="00B52BBA"/>
    <w:rsid w:val="00B52E80"/>
    <w:rsid w:val="00B53566"/>
    <w:rsid w:val="00B548DF"/>
    <w:rsid w:val="00B54F5B"/>
    <w:rsid w:val="00B55F5C"/>
    <w:rsid w:val="00B57737"/>
    <w:rsid w:val="00B6187C"/>
    <w:rsid w:val="00B64F6F"/>
    <w:rsid w:val="00B66765"/>
    <w:rsid w:val="00B722AE"/>
    <w:rsid w:val="00B7238C"/>
    <w:rsid w:val="00B72E37"/>
    <w:rsid w:val="00B72F93"/>
    <w:rsid w:val="00B74583"/>
    <w:rsid w:val="00B75364"/>
    <w:rsid w:val="00B7548D"/>
    <w:rsid w:val="00B75F82"/>
    <w:rsid w:val="00B772AD"/>
    <w:rsid w:val="00B81180"/>
    <w:rsid w:val="00B839EF"/>
    <w:rsid w:val="00B86318"/>
    <w:rsid w:val="00B864E3"/>
    <w:rsid w:val="00B86DC4"/>
    <w:rsid w:val="00B86F8E"/>
    <w:rsid w:val="00B87BDE"/>
    <w:rsid w:val="00B910C8"/>
    <w:rsid w:val="00B91FC9"/>
    <w:rsid w:val="00B92268"/>
    <w:rsid w:val="00BA0DBC"/>
    <w:rsid w:val="00BA3E2B"/>
    <w:rsid w:val="00BA6452"/>
    <w:rsid w:val="00BA7898"/>
    <w:rsid w:val="00BB0C3B"/>
    <w:rsid w:val="00BB1EC9"/>
    <w:rsid w:val="00BB28D9"/>
    <w:rsid w:val="00BB4CB0"/>
    <w:rsid w:val="00BB5350"/>
    <w:rsid w:val="00BB6CA6"/>
    <w:rsid w:val="00BC0236"/>
    <w:rsid w:val="00BC09F5"/>
    <w:rsid w:val="00BC4B07"/>
    <w:rsid w:val="00BC4CC8"/>
    <w:rsid w:val="00BD1D69"/>
    <w:rsid w:val="00BD2DEC"/>
    <w:rsid w:val="00BD3171"/>
    <w:rsid w:val="00BD38D2"/>
    <w:rsid w:val="00BD3B5E"/>
    <w:rsid w:val="00BD60F5"/>
    <w:rsid w:val="00BD7344"/>
    <w:rsid w:val="00BE0A15"/>
    <w:rsid w:val="00BE197F"/>
    <w:rsid w:val="00BE3AAC"/>
    <w:rsid w:val="00BE426F"/>
    <w:rsid w:val="00BE701E"/>
    <w:rsid w:val="00BE7028"/>
    <w:rsid w:val="00BF38D6"/>
    <w:rsid w:val="00BF46A6"/>
    <w:rsid w:val="00BF50F1"/>
    <w:rsid w:val="00BF757C"/>
    <w:rsid w:val="00C0157E"/>
    <w:rsid w:val="00C033AE"/>
    <w:rsid w:val="00C03B02"/>
    <w:rsid w:val="00C04292"/>
    <w:rsid w:val="00C05601"/>
    <w:rsid w:val="00C05A3D"/>
    <w:rsid w:val="00C0672F"/>
    <w:rsid w:val="00C07026"/>
    <w:rsid w:val="00C15FD0"/>
    <w:rsid w:val="00C208E4"/>
    <w:rsid w:val="00C21EA3"/>
    <w:rsid w:val="00C22958"/>
    <w:rsid w:val="00C24B68"/>
    <w:rsid w:val="00C321D6"/>
    <w:rsid w:val="00C33CF4"/>
    <w:rsid w:val="00C36054"/>
    <w:rsid w:val="00C362F4"/>
    <w:rsid w:val="00C42798"/>
    <w:rsid w:val="00C51D6D"/>
    <w:rsid w:val="00C51E9F"/>
    <w:rsid w:val="00C52C02"/>
    <w:rsid w:val="00C52F7D"/>
    <w:rsid w:val="00C5333E"/>
    <w:rsid w:val="00C55771"/>
    <w:rsid w:val="00C55B34"/>
    <w:rsid w:val="00C57408"/>
    <w:rsid w:val="00C62D04"/>
    <w:rsid w:val="00C63943"/>
    <w:rsid w:val="00C642E1"/>
    <w:rsid w:val="00C65A23"/>
    <w:rsid w:val="00C67CB1"/>
    <w:rsid w:val="00C71564"/>
    <w:rsid w:val="00C72E1E"/>
    <w:rsid w:val="00C7541D"/>
    <w:rsid w:val="00C76C8C"/>
    <w:rsid w:val="00C820C7"/>
    <w:rsid w:val="00C90368"/>
    <w:rsid w:val="00C916BD"/>
    <w:rsid w:val="00C92F0F"/>
    <w:rsid w:val="00C96016"/>
    <w:rsid w:val="00C965FC"/>
    <w:rsid w:val="00C976A1"/>
    <w:rsid w:val="00CA2D36"/>
    <w:rsid w:val="00CA2EF7"/>
    <w:rsid w:val="00CA39C0"/>
    <w:rsid w:val="00CA4012"/>
    <w:rsid w:val="00CA425A"/>
    <w:rsid w:val="00CA58AB"/>
    <w:rsid w:val="00CB04DB"/>
    <w:rsid w:val="00CB2C20"/>
    <w:rsid w:val="00CC1339"/>
    <w:rsid w:val="00CC1398"/>
    <w:rsid w:val="00CC3891"/>
    <w:rsid w:val="00CC408F"/>
    <w:rsid w:val="00CD0B1C"/>
    <w:rsid w:val="00CD3362"/>
    <w:rsid w:val="00CD78EF"/>
    <w:rsid w:val="00CE3B4E"/>
    <w:rsid w:val="00CE472B"/>
    <w:rsid w:val="00CE65C5"/>
    <w:rsid w:val="00CE7475"/>
    <w:rsid w:val="00CF26B7"/>
    <w:rsid w:val="00CF7C3F"/>
    <w:rsid w:val="00D03657"/>
    <w:rsid w:val="00D0402A"/>
    <w:rsid w:val="00D0427F"/>
    <w:rsid w:val="00D045CF"/>
    <w:rsid w:val="00D04B91"/>
    <w:rsid w:val="00D05F8D"/>
    <w:rsid w:val="00D0644D"/>
    <w:rsid w:val="00D077F0"/>
    <w:rsid w:val="00D10391"/>
    <w:rsid w:val="00D14E1E"/>
    <w:rsid w:val="00D157E7"/>
    <w:rsid w:val="00D16843"/>
    <w:rsid w:val="00D1760E"/>
    <w:rsid w:val="00D20627"/>
    <w:rsid w:val="00D20F5F"/>
    <w:rsid w:val="00D2107B"/>
    <w:rsid w:val="00D2150D"/>
    <w:rsid w:val="00D2454B"/>
    <w:rsid w:val="00D27B69"/>
    <w:rsid w:val="00D33A20"/>
    <w:rsid w:val="00D343FC"/>
    <w:rsid w:val="00D344AA"/>
    <w:rsid w:val="00D35D42"/>
    <w:rsid w:val="00D36E94"/>
    <w:rsid w:val="00D37AE3"/>
    <w:rsid w:val="00D40197"/>
    <w:rsid w:val="00D43911"/>
    <w:rsid w:val="00D4450D"/>
    <w:rsid w:val="00D47F47"/>
    <w:rsid w:val="00D52DC1"/>
    <w:rsid w:val="00D5464D"/>
    <w:rsid w:val="00D553DD"/>
    <w:rsid w:val="00D55D52"/>
    <w:rsid w:val="00D56727"/>
    <w:rsid w:val="00D56C08"/>
    <w:rsid w:val="00D57731"/>
    <w:rsid w:val="00D61C6F"/>
    <w:rsid w:val="00D61DD5"/>
    <w:rsid w:val="00D63217"/>
    <w:rsid w:val="00D63EAC"/>
    <w:rsid w:val="00D6486C"/>
    <w:rsid w:val="00D6721B"/>
    <w:rsid w:val="00D70163"/>
    <w:rsid w:val="00D70B58"/>
    <w:rsid w:val="00D74A25"/>
    <w:rsid w:val="00D74AB7"/>
    <w:rsid w:val="00D76C1C"/>
    <w:rsid w:val="00D81339"/>
    <w:rsid w:val="00D856A7"/>
    <w:rsid w:val="00D878BB"/>
    <w:rsid w:val="00D9288F"/>
    <w:rsid w:val="00D9344A"/>
    <w:rsid w:val="00DA33A6"/>
    <w:rsid w:val="00DA4356"/>
    <w:rsid w:val="00DB273C"/>
    <w:rsid w:val="00DB3663"/>
    <w:rsid w:val="00DB748A"/>
    <w:rsid w:val="00DC21D2"/>
    <w:rsid w:val="00DC223A"/>
    <w:rsid w:val="00DC22DC"/>
    <w:rsid w:val="00DC27A4"/>
    <w:rsid w:val="00DC2BF0"/>
    <w:rsid w:val="00DC42F9"/>
    <w:rsid w:val="00DC4F22"/>
    <w:rsid w:val="00DC5FD3"/>
    <w:rsid w:val="00DC7B20"/>
    <w:rsid w:val="00DD1511"/>
    <w:rsid w:val="00DD194B"/>
    <w:rsid w:val="00DD3F6D"/>
    <w:rsid w:val="00DD47F6"/>
    <w:rsid w:val="00DD48B9"/>
    <w:rsid w:val="00DD5144"/>
    <w:rsid w:val="00DD7874"/>
    <w:rsid w:val="00DD7AB8"/>
    <w:rsid w:val="00DE2299"/>
    <w:rsid w:val="00DE28F2"/>
    <w:rsid w:val="00DE3ACB"/>
    <w:rsid w:val="00DF00AC"/>
    <w:rsid w:val="00DF2FF2"/>
    <w:rsid w:val="00DF38DD"/>
    <w:rsid w:val="00DF3B41"/>
    <w:rsid w:val="00DF55F1"/>
    <w:rsid w:val="00E00EC4"/>
    <w:rsid w:val="00E03EB0"/>
    <w:rsid w:val="00E05E67"/>
    <w:rsid w:val="00E069BC"/>
    <w:rsid w:val="00E11D2B"/>
    <w:rsid w:val="00E12694"/>
    <w:rsid w:val="00E127D6"/>
    <w:rsid w:val="00E14FFD"/>
    <w:rsid w:val="00E161AD"/>
    <w:rsid w:val="00E178A1"/>
    <w:rsid w:val="00E211B4"/>
    <w:rsid w:val="00E246CB"/>
    <w:rsid w:val="00E30DE0"/>
    <w:rsid w:val="00E31F66"/>
    <w:rsid w:val="00E32756"/>
    <w:rsid w:val="00E32FFD"/>
    <w:rsid w:val="00E349D7"/>
    <w:rsid w:val="00E34BC5"/>
    <w:rsid w:val="00E34BE5"/>
    <w:rsid w:val="00E34C2A"/>
    <w:rsid w:val="00E37300"/>
    <w:rsid w:val="00E40069"/>
    <w:rsid w:val="00E41EA5"/>
    <w:rsid w:val="00E43C72"/>
    <w:rsid w:val="00E460F5"/>
    <w:rsid w:val="00E51AC7"/>
    <w:rsid w:val="00E52F07"/>
    <w:rsid w:val="00E53257"/>
    <w:rsid w:val="00E5325C"/>
    <w:rsid w:val="00E635B4"/>
    <w:rsid w:val="00E74C84"/>
    <w:rsid w:val="00E75227"/>
    <w:rsid w:val="00E8087D"/>
    <w:rsid w:val="00E86B81"/>
    <w:rsid w:val="00E90E23"/>
    <w:rsid w:val="00E9470A"/>
    <w:rsid w:val="00EA0D01"/>
    <w:rsid w:val="00EA1E3E"/>
    <w:rsid w:val="00EA37A6"/>
    <w:rsid w:val="00EA747A"/>
    <w:rsid w:val="00EB1349"/>
    <w:rsid w:val="00EB2209"/>
    <w:rsid w:val="00EB27C7"/>
    <w:rsid w:val="00EB2911"/>
    <w:rsid w:val="00EB3622"/>
    <w:rsid w:val="00EB51E5"/>
    <w:rsid w:val="00EB79EC"/>
    <w:rsid w:val="00EC0244"/>
    <w:rsid w:val="00EC10C7"/>
    <w:rsid w:val="00EC45E2"/>
    <w:rsid w:val="00EC7C38"/>
    <w:rsid w:val="00ED6128"/>
    <w:rsid w:val="00ED66FD"/>
    <w:rsid w:val="00EE0357"/>
    <w:rsid w:val="00EE23A7"/>
    <w:rsid w:val="00EE2DA1"/>
    <w:rsid w:val="00EE37C2"/>
    <w:rsid w:val="00EF07BC"/>
    <w:rsid w:val="00EF1556"/>
    <w:rsid w:val="00EF6312"/>
    <w:rsid w:val="00F03B70"/>
    <w:rsid w:val="00F04D94"/>
    <w:rsid w:val="00F06B24"/>
    <w:rsid w:val="00F12AE1"/>
    <w:rsid w:val="00F146C1"/>
    <w:rsid w:val="00F1470D"/>
    <w:rsid w:val="00F147E2"/>
    <w:rsid w:val="00F14DEB"/>
    <w:rsid w:val="00F14F27"/>
    <w:rsid w:val="00F2109A"/>
    <w:rsid w:val="00F22DEA"/>
    <w:rsid w:val="00F25485"/>
    <w:rsid w:val="00F254E0"/>
    <w:rsid w:val="00F26BD4"/>
    <w:rsid w:val="00F30E8A"/>
    <w:rsid w:val="00F3123A"/>
    <w:rsid w:val="00F36174"/>
    <w:rsid w:val="00F4235E"/>
    <w:rsid w:val="00F429A2"/>
    <w:rsid w:val="00F42C4E"/>
    <w:rsid w:val="00F44E5D"/>
    <w:rsid w:val="00F45B94"/>
    <w:rsid w:val="00F5076C"/>
    <w:rsid w:val="00F513FB"/>
    <w:rsid w:val="00F52624"/>
    <w:rsid w:val="00F535E8"/>
    <w:rsid w:val="00F537BE"/>
    <w:rsid w:val="00F548D3"/>
    <w:rsid w:val="00F616C3"/>
    <w:rsid w:val="00F634D4"/>
    <w:rsid w:val="00F64835"/>
    <w:rsid w:val="00F6657F"/>
    <w:rsid w:val="00F66E82"/>
    <w:rsid w:val="00F74063"/>
    <w:rsid w:val="00F76078"/>
    <w:rsid w:val="00F76758"/>
    <w:rsid w:val="00F81DE8"/>
    <w:rsid w:val="00F81E02"/>
    <w:rsid w:val="00F84644"/>
    <w:rsid w:val="00F85A28"/>
    <w:rsid w:val="00F86BC8"/>
    <w:rsid w:val="00F911DB"/>
    <w:rsid w:val="00F93B44"/>
    <w:rsid w:val="00F93C19"/>
    <w:rsid w:val="00F93E4A"/>
    <w:rsid w:val="00F96D39"/>
    <w:rsid w:val="00FA1B12"/>
    <w:rsid w:val="00FA36ED"/>
    <w:rsid w:val="00FA4449"/>
    <w:rsid w:val="00FA5EB9"/>
    <w:rsid w:val="00FA6ADE"/>
    <w:rsid w:val="00FA7968"/>
    <w:rsid w:val="00FA7C79"/>
    <w:rsid w:val="00FB4BD3"/>
    <w:rsid w:val="00FB5FC7"/>
    <w:rsid w:val="00FB658A"/>
    <w:rsid w:val="00FC076B"/>
    <w:rsid w:val="00FC37BF"/>
    <w:rsid w:val="00FC5EEA"/>
    <w:rsid w:val="00FC7830"/>
    <w:rsid w:val="00FD0BD9"/>
    <w:rsid w:val="00FD17DB"/>
    <w:rsid w:val="00FD3A0C"/>
    <w:rsid w:val="00FD4659"/>
    <w:rsid w:val="00FD645D"/>
    <w:rsid w:val="00FE1ACC"/>
    <w:rsid w:val="00FE3201"/>
    <w:rsid w:val="00FE417B"/>
    <w:rsid w:val="00FE4EBE"/>
    <w:rsid w:val="00FF1B33"/>
    <w:rsid w:val="00FF23EC"/>
    <w:rsid w:val="00FF415B"/>
    <w:rsid w:val="00FF6788"/>
    <w:rsid w:val="00FF7B46"/>
    <w:rsid w:val="05C71C26"/>
    <w:rsid w:val="205A2D55"/>
    <w:rsid w:val="22620426"/>
    <w:rsid w:val="25301265"/>
    <w:rsid w:val="2666152C"/>
    <w:rsid w:val="28913B0C"/>
    <w:rsid w:val="295C4618"/>
    <w:rsid w:val="2A1E25AD"/>
    <w:rsid w:val="32781EA1"/>
    <w:rsid w:val="3350182A"/>
    <w:rsid w:val="3A7F50CB"/>
    <w:rsid w:val="430B7B21"/>
    <w:rsid w:val="4F98538A"/>
    <w:rsid w:val="5FC041D8"/>
    <w:rsid w:val="6A1335B6"/>
    <w:rsid w:val="6B717206"/>
    <w:rsid w:val="6F132EF6"/>
    <w:rsid w:val="76304D8A"/>
    <w:rsid w:val="7C2D2D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s1470"/>
        <o:r id="V:Rule3" type="connector" idref="#_s1467"/>
        <o:r id="V:Rule4" type="connector" idref="#_s1466"/>
        <o:r id="V:Rule5" type="connector" idref="#_s1464"/>
        <o:r id="V:Rule6" type="connector" idref="#_x0000_s2075"/>
        <o:r id="V:Rule7" type="connector" idref="#_x0000_s2076"/>
        <o:r id="V:Rule8" type="connector" idref="#_x0000_s2077"/>
        <o:r id="V:Rule9" type="connector" idref="#_x0000_s2078"/>
        <o:r id="V:Rule10" type="connector" idref="#_x0000_s2079"/>
        <o:r id="V:Rule11" type="connector" idref="#_x0000_s2080"/>
        <o:r id="V:Rule12" type="connector" idref="#_x0000_s2081"/>
        <o:r id="V:Rule13" type="connector" idref="#_x0000_s2118"/>
        <o:r id="V:Rule14" type="connector" idref="#_x0000_s2196"/>
        <o:r id="V:Rule15" type="connector" idref="#_x0000_s2260"/>
        <o:r id="V:Rule16" type="connector" idref="#_x0000_s2261"/>
        <o:r id="V:Rule17" type="connector" idref="#直线连接线 189"/>
        <o:r id="V:Rule18" type="connector" idref="#_x0000_s2272"/>
        <o:r id="V:Rule19" type="connector" idref="#_x0000_s2275"/>
        <o:r id="V:Rule20" type="connector" idref="#_x0000_s2276"/>
        <o:r id="V:Rule21" type="connector" idref="#_x0000_s2277"/>
        <o:r id="V:Rule22" type="connector" idref="#_x0000_s2278"/>
        <o:r id="V:Rule23" type="connector" idref="#_x0000_s2281"/>
        <o:r id="V:Rule24" type="connector" idref="#_x0000_s2286"/>
        <o:r id="V:Rule25" type="connector" idref="#_x0000_s2291"/>
        <o:r id="V:Rule26" type="connector" idref="#_x0000_s2297"/>
        <o:r id="V:Rule27" type="connector" idref="#_x0000_s2298"/>
        <o:r id="V:Rule28" type="connector" idref="#_x0000_s2300"/>
        <o:r id="V:Rule29" type="connector" idref="#_x0000_s2302"/>
        <o:r id="V:Rule30" type="connector" idref="#_x0000_s2303"/>
        <o:r id="V:Rule31" type="connector" idref="#_x0000_s2304"/>
        <o:r id="V:Rule32" type="connector" idref="#_x0000_s2307"/>
        <o:r id="V:Rule33" type="connector" idref="#_x0000_s2310"/>
        <o:r id="V:Rule34" type="connector" idref="#_x0000_s2315"/>
        <o:r id="V:Rule35" type="connector" idref="#_x0000_s2316"/>
        <o:r id="V:Rule36" type="connector" idref="#_x0000_s2319"/>
        <o:r id="V:Rule37" type="connector" idref="#_x0000_s2320"/>
        <o:r id="V:Rule38" type="connector" idref="#_x0000_s2321"/>
        <o:r id="V:Rule39" type="connector" idref="#_x0000_s2330"/>
        <o:r id="V:Rule40" type="connector" idref="#自选图形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Times New Roman" w:eastAsia="等线" w:cs="Arial"/>
      <w:kern w:val="2"/>
      <w:sz w:val="21"/>
      <w:szCs w:val="22"/>
      <w:lang w:val="en-US" w:eastAsia="zh-CN" w:bidi="ar-SA"/>
    </w:rPr>
  </w:style>
  <w:style w:type="paragraph" w:styleId="3">
    <w:name w:val="heading 1"/>
    <w:basedOn w:val="1"/>
    <w:next w:val="1"/>
    <w:qFormat/>
    <w:uiPriority w:val="0"/>
    <w:pPr>
      <w:spacing w:line="480" w:lineRule="atLeast"/>
      <w:outlineLvl w:val="0"/>
    </w:pPr>
    <w:rPr>
      <w:rFonts w:ascii="宋体" w:eastAsia="宋体"/>
      <w:b/>
      <w:sz w:val="30"/>
      <w:szCs w:val="30"/>
    </w:rPr>
  </w:style>
  <w:style w:type="paragraph" w:styleId="4">
    <w:name w:val="heading 2"/>
    <w:basedOn w:val="3"/>
    <w:next w:val="1"/>
    <w:qFormat/>
    <w:uiPriority w:val="0"/>
    <w:pPr>
      <w:outlineLvl w:val="1"/>
    </w:pPr>
    <w:rPr>
      <w:sz w:val="28"/>
    </w:rPr>
  </w:style>
  <w:style w:type="paragraph" w:styleId="5">
    <w:name w:val="heading 3"/>
    <w:basedOn w:val="1"/>
    <w:next w:val="1"/>
    <w:link w:val="97"/>
    <w:qFormat/>
    <w:uiPriority w:val="0"/>
    <w:pPr>
      <w:spacing w:line="480" w:lineRule="atLeast"/>
      <w:outlineLvl w:val="2"/>
    </w:pPr>
    <w:rPr>
      <w:rFonts w:ascii="宋体" w:eastAsia="宋体"/>
      <w:sz w:val="24"/>
      <w:szCs w:val="24"/>
    </w:rPr>
  </w:style>
  <w:style w:type="paragraph" w:styleId="6">
    <w:name w:val="heading 4"/>
    <w:basedOn w:val="1"/>
    <w:next w:val="1"/>
    <w:qFormat/>
    <w:uiPriority w:val="0"/>
    <w:pPr>
      <w:keepNext/>
      <w:keepLines/>
      <w:spacing w:before="280" w:after="290" w:line="377"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qFormat/>
    <w:uiPriority w:val="0"/>
    <w:pPr>
      <w:ind w:firstLine="200" w:firstLineChars="200"/>
    </w:pPr>
    <w:rPr>
      <w:rFonts w:eastAsia="宋体"/>
      <w:szCs w:val="24"/>
    </w:rPr>
  </w:style>
  <w:style w:type="paragraph" w:styleId="8">
    <w:name w:val="caption"/>
    <w:basedOn w:val="1"/>
    <w:next w:val="1"/>
    <w:qFormat/>
    <w:uiPriority w:val="0"/>
    <w:pPr>
      <w:jc w:val="center"/>
    </w:pPr>
    <w:rPr>
      <w:rFonts w:ascii="宋体" w:eastAsia="宋体"/>
    </w:rPr>
  </w:style>
  <w:style w:type="paragraph" w:styleId="9">
    <w:name w:val="Document Map"/>
    <w:basedOn w:val="1"/>
    <w:qFormat/>
    <w:uiPriority w:val="0"/>
    <w:pPr>
      <w:shd w:val="clear" w:color="auto" w:fill="000080"/>
    </w:pPr>
    <w:rPr>
      <w:rFonts w:ascii="Times New Roman" w:eastAsia="宋体" w:cs="Times New Roman"/>
      <w:szCs w:val="24"/>
    </w:rPr>
  </w:style>
  <w:style w:type="paragraph" w:styleId="10">
    <w:name w:val="annotation text"/>
    <w:basedOn w:val="1"/>
    <w:link w:val="96"/>
    <w:qFormat/>
    <w:uiPriority w:val="0"/>
    <w:pPr>
      <w:jc w:val="left"/>
    </w:pPr>
    <w:rPr>
      <w:szCs w:val="24"/>
    </w:rPr>
  </w:style>
  <w:style w:type="paragraph" w:styleId="11">
    <w:name w:val="Body Text 3"/>
    <w:basedOn w:val="1"/>
    <w:qFormat/>
    <w:uiPriority w:val="0"/>
    <w:pPr>
      <w:spacing w:after="120"/>
    </w:pPr>
    <w:rPr>
      <w:rFonts w:ascii="Times New Roman" w:eastAsia="宋体" w:cs="Times New Roman"/>
      <w:sz w:val="16"/>
      <w:szCs w:val="16"/>
    </w:rPr>
  </w:style>
  <w:style w:type="paragraph" w:styleId="12">
    <w:name w:val="Body Text"/>
    <w:basedOn w:val="1"/>
    <w:qFormat/>
    <w:uiPriority w:val="0"/>
    <w:rPr>
      <w:rFonts w:ascii="Times New Roman" w:eastAsia="宋体" w:cs="Times New Roman"/>
      <w:sz w:val="32"/>
      <w:szCs w:val="20"/>
    </w:rPr>
  </w:style>
  <w:style w:type="paragraph" w:styleId="13">
    <w:name w:val="Body Text Indent"/>
    <w:next w:val="14"/>
    <w:qFormat/>
    <w:uiPriority w:val="0"/>
    <w:pPr>
      <w:widowControl w:val="0"/>
      <w:spacing w:line="480" w:lineRule="exact"/>
      <w:ind w:left="-180" w:firstLine="264" w:firstLineChars="264"/>
      <w:jc w:val="both"/>
    </w:pPr>
    <w:rPr>
      <w:rFonts w:ascii="Times New Roman" w:hAnsi="Times New Roman" w:eastAsia="宋体" w:cs="Times New Roman"/>
      <w:kern w:val="2"/>
      <w:sz w:val="28"/>
      <w:lang w:val="en-US" w:eastAsia="zh-CN" w:bidi="ar-SA"/>
    </w:rPr>
  </w:style>
  <w:style w:type="paragraph" w:customStyle="1" w:styleId="14">
    <w:name w:val="样式2"/>
    <w:basedOn w:val="1"/>
    <w:qFormat/>
    <w:uiPriority w:val="0"/>
    <w:pPr>
      <w:spacing w:line="360" w:lineRule="auto"/>
      <w:ind w:firstLine="350" w:firstLineChars="350"/>
    </w:pPr>
    <w:rPr>
      <w:rFonts w:ascii="黑体" w:eastAsia="黑体"/>
      <w:bCs/>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eastAsia="宋体" w:cs="Times New Roman"/>
      <w:sz w:val="24"/>
      <w:szCs w:val="20"/>
    </w:rPr>
  </w:style>
  <w:style w:type="paragraph" w:styleId="16">
    <w:name w:val="toc 3"/>
    <w:basedOn w:val="1"/>
    <w:next w:val="1"/>
    <w:qFormat/>
    <w:uiPriority w:val="0"/>
    <w:pPr>
      <w:widowControl/>
      <w:spacing w:after="100" w:line="259" w:lineRule="auto"/>
      <w:ind w:left="440"/>
      <w:jc w:val="left"/>
    </w:pPr>
    <w:rPr>
      <w:rFonts w:cs="Times New Roman"/>
      <w:kern w:val="0"/>
      <w:sz w:val="22"/>
    </w:rPr>
  </w:style>
  <w:style w:type="paragraph" w:styleId="17">
    <w:name w:val="Plain Text"/>
    <w:basedOn w:val="1"/>
    <w:qFormat/>
    <w:uiPriority w:val="0"/>
    <w:rPr>
      <w:rFonts w:ascii="宋体" w:eastAsia="宋体"/>
    </w:rPr>
  </w:style>
  <w:style w:type="paragraph" w:styleId="18">
    <w:name w:val="Date"/>
    <w:basedOn w:val="1"/>
    <w:next w:val="1"/>
    <w:qFormat/>
    <w:uiPriority w:val="0"/>
    <w:pPr>
      <w:ind w:left="2500" w:leftChars="2500"/>
    </w:pPr>
  </w:style>
  <w:style w:type="paragraph" w:styleId="19">
    <w:name w:val="Body Text Indent 2"/>
    <w:qFormat/>
    <w:uiPriority w:val="0"/>
    <w:pPr>
      <w:widowControl w:val="0"/>
      <w:spacing w:line="480" w:lineRule="exact"/>
      <w:ind w:left="-180" w:firstLine="267" w:firstLineChars="267"/>
      <w:jc w:val="both"/>
    </w:pPr>
    <w:rPr>
      <w:rFonts w:ascii="Times New Roman" w:hAnsi="Times New Roman" w:eastAsia="宋体" w:cs="Times New Roman"/>
      <w:kern w:val="2"/>
      <w:sz w:val="28"/>
      <w:lang w:val="en-US" w:eastAsia="zh-CN" w:bidi="ar-SA"/>
    </w:rPr>
  </w:style>
  <w:style w:type="paragraph" w:styleId="20">
    <w:name w:val="Balloon Text"/>
    <w:basedOn w:val="1"/>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pPr>
      <w:adjustRightInd w:val="0"/>
      <w:snapToGrid w:val="0"/>
      <w:spacing w:line="280" w:lineRule="exact"/>
      <w:jc w:val="center"/>
    </w:pPr>
    <w:rPr>
      <w:rFonts w:ascii="Times New Roman" w:eastAsia="宋体" w:cs="Times New Roman"/>
      <w:sz w:val="24"/>
      <w:szCs w:val="20"/>
    </w:rPr>
  </w:style>
  <w:style w:type="paragraph" w:styleId="24">
    <w:name w:val="List"/>
    <w:basedOn w:val="1"/>
    <w:qFormat/>
    <w:uiPriority w:val="0"/>
    <w:pPr>
      <w:spacing w:line="360" w:lineRule="exact"/>
      <w:ind w:firstLine="18" w:firstLineChars="18"/>
      <w:jc w:val="left"/>
    </w:pPr>
    <w:rPr>
      <w:rFonts w:ascii="宋体" w:eastAsia="宋体" w:cs="Times New Roman"/>
      <w:szCs w:val="21"/>
    </w:rPr>
  </w:style>
  <w:style w:type="paragraph" w:styleId="25">
    <w:name w:val="Body Text Indent 3"/>
    <w:basedOn w:val="1"/>
    <w:qFormat/>
    <w:uiPriority w:val="0"/>
    <w:pPr>
      <w:ind w:firstLine="540"/>
    </w:pPr>
    <w:rPr>
      <w:rFonts w:ascii="宋体" w:eastAsia="宋体" w:cs="Times New Roman"/>
      <w:sz w:val="28"/>
      <w:szCs w:val="20"/>
    </w:rPr>
  </w:style>
  <w:style w:type="paragraph" w:styleId="26">
    <w:name w:val="toc 2"/>
    <w:basedOn w:val="1"/>
    <w:next w:val="1"/>
    <w:qFormat/>
    <w:uiPriority w:val="0"/>
    <w:pPr>
      <w:ind w:left="200" w:leftChars="200"/>
    </w:pPr>
  </w:style>
  <w:style w:type="paragraph" w:styleId="27">
    <w:name w:val="Body Text 2"/>
    <w:basedOn w:val="1"/>
    <w:qFormat/>
    <w:uiPriority w:val="0"/>
    <w:rPr>
      <w:rFonts w:asci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eastAsia="宋体" w:cs="宋体"/>
      <w:kern w:val="0"/>
      <w:sz w:val="24"/>
      <w:szCs w:val="24"/>
    </w:rPr>
  </w:style>
  <w:style w:type="paragraph" w:styleId="29">
    <w:name w:val="index 1"/>
    <w:basedOn w:val="1"/>
    <w:next w:val="1"/>
    <w:qFormat/>
    <w:uiPriority w:val="0"/>
    <w:pPr>
      <w:spacing w:line="192" w:lineRule="auto"/>
      <w:jc w:val="center"/>
    </w:pPr>
    <w:rPr>
      <w:rFonts w:ascii="宋体" w:eastAsia="宋体" w:cs="Times New Roman"/>
      <w:szCs w:val="20"/>
    </w:rPr>
  </w:style>
  <w:style w:type="paragraph" w:styleId="30">
    <w:name w:val="annotation subject"/>
    <w:basedOn w:val="10"/>
    <w:next w:val="10"/>
    <w:qFormat/>
    <w:uiPriority w:val="0"/>
    <w:rPr>
      <w:b/>
      <w:bCs/>
    </w:rPr>
  </w:style>
  <w:style w:type="table" w:styleId="32">
    <w:name w:val="Table Grid"/>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0"/>
    <w:rPr>
      <w:color w:val="000000"/>
      <w:u w:val="single"/>
    </w:rPr>
  </w:style>
  <w:style w:type="character" w:styleId="38">
    <w:name w:val="annotation reference"/>
    <w:basedOn w:val="33"/>
    <w:qFormat/>
    <w:uiPriority w:val="0"/>
    <w:rPr>
      <w:sz w:val="21"/>
      <w:szCs w:val="21"/>
    </w:rPr>
  </w:style>
  <w:style w:type="character" w:customStyle="1" w:styleId="39">
    <w:name w:val="apple-converted-space"/>
    <w:basedOn w:val="33"/>
    <w:qFormat/>
    <w:uiPriority w:val="0"/>
  </w:style>
  <w:style w:type="paragraph" w:customStyle="1" w:styleId="40">
    <w:name w:val="表内容@"/>
    <w:basedOn w:val="1"/>
    <w:qFormat/>
    <w:uiPriority w:val="0"/>
    <w:pPr>
      <w:adjustRightInd w:val="0"/>
      <w:jc w:val="center"/>
    </w:pPr>
    <w:rPr>
      <w:rFonts w:ascii="宋体" w:eastAsia="宋体"/>
      <w:szCs w:val="21"/>
    </w:rPr>
  </w:style>
  <w:style w:type="character" w:customStyle="1" w:styleId="41">
    <w:name w:val="t1"/>
    <w:qFormat/>
    <w:uiPriority w:val="0"/>
    <w:rPr>
      <w:sz w:val="28"/>
      <w:szCs w:val="28"/>
    </w:rPr>
  </w:style>
  <w:style w:type="paragraph" w:customStyle="1" w:styleId="42">
    <w:name w:val="样式 正文@ + 首行缩进:  2 字符2"/>
    <w:basedOn w:val="1"/>
    <w:qFormat/>
    <w:uiPriority w:val="0"/>
    <w:pPr>
      <w:spacing w:line="360" w:lineRule="auto"/>
      <w:ind w:firstLine="200" w:firstLineChars="200"/>
    </w:pPr>
    <w:rPr>
      <w:rFonts w:ascii="宋体" w:eastAsia="宋体" w:cs="宋体"/>
      <w:sz w:val="24"/>
    </w:rPr>
  </w:style>
  <w:style w:type="paragraph" w:customStyle="1" w:styleId="43">
    <w:name w:val="样式 样式 正文@ + 首行缩进:  2 字符 字距调整小四 紧缩量  0.2 磅 + 首行缩进:  2 字符"/>
    <w:basedOn w:val="1"/>
    <w:qFormat/>
    <w:uiPriority w:val="0"/>
    <w:pPr>
      <w:spacing w:line="360" w:lineRule="auto"/>
      <w:ind w:firstLine="200" w:firstLineChars="200"/>
    </w:pPr>
    <w:rPr>
      <w:rFonts w:ascii="宋体" w:eastAsia="宋体" w:cs="宋体"/>
      <w:kern w:val="24"/>
      <w:sz w:val="24"/>
      <w:szCs w:val="24"/>
    </w:rPr>
  </w:style>
  <w:style w:type="character" w:customStyle="1" w:styleId="44">
    <w:name w:val="d1"/>
    <w:basedOn w:val="33"/>
    <w:qFormat/>
    <w:uiPriority w:val="0"/>
    <w:rPr>
      <w:rFonts w:ascii="ˎ̥" w:hAnsi="ˎ̥"/>
      <w:color w:val="5C5C5C"/>
      <w:sz w:val="23"/>
      <w:szCs w:val="23"/>
      <w:u w:val="none"/>
    </w:rPr>
  </w:style>
  <w:style w:type="paragraph" w:customStyle="1" w:styleId="45">
    <w:name w:val="正文2"/>
    <w:qFormat/>
    <w:uiPriority w:val="0"/>
    <w:pPr>
      <w:widowControl w:val="0"/>
      <w:suppressAutoHyphens/>
      <w:spacing w:line="520" w:lineRule="atLeast"/>
      <w:ind w:firstLine="680"/>
      <w:jc w:val="both"/>
    </w:pPr>
    <w:rPr>
      <w:rFonts w:ascii="等线" w:hAnsi="Times New Roman" w:eastAsia="等线" w:cs="Arial"/>
      <w:spacing w:val="18"/>
      <w:kern w:val="2"/>
      <w:sz w:val="32"/>
      <w:szCs w:val="22"/>
      <w:lang w:val="en-US" w:eastAsia="zh-CN" w:bidi="ar-SA"/>
    </w:rPr>
  </w:style>
  <w:style w:type="paragraph" w:customStyle="1" w:styleId="46">
    <w:name w:val="表头"/>
    <w:basedOn w:val="1"/>
    <w:qFormat/>
    <w:uiPriority w:val="0"/>
    <w:pPr>
      <w:spacing w:line="360" w:lineRule="auto"/>
      <w:jc w:val="center"/>
    </w:pPr>
    <w:rPr>
      <w:rFonts w:ascii="黑体" w:eastAsia="黑体"/>
      <w:sz w:val="24"/>
    </w:rPr>
  </w:style>
  <w:style w:type="paragraph" w:customStyle="1" w:styleId="47">
    <w:name w:val="样式 表图头@ + 段前: 0.5 行"/>
    <w:basedOn w:val="1"/>
    <w:qFormat/>
    <w:uiPriority w:val="0"/>
    <w:pPr>
      <w:adjustRightInd w:val="0"/>
      <w:jc w:val="center"/>
    </w:pPr>
    <w:rPr>
      <w:rFonts w:ascii="宋体" w:eastAsia="宋体" w:cs="宋体"/>
    </w:rPr>
  </w:style>
  <w:style w:type="character" w:customStyle="1" w:styleId="48">
    <w:name w:val="style5"/>
    <w:basedOn w:val="33"/>
    <w:qFormat/>
    <w:uiPriority w:val="0"/>
  </w:style>
  <w:style w:type="paragraph" w:customStyle="1" w:styleId="49">
    <w:name w:val="正文1"/>
    <w:basedOn w:val="1"/>
    <w:qFormat/>
    <w:uiPriority w:val="0"/>
    <w:pPr>
      <w:adjustRightInd w:val="0"/>
      <w:snapToGrid w:val="0"/>
      <w:spacing w:line="500" w:lineRule="atLeast"/>
      <w:ind w:firstLine="567"/>
    </w:pPr>
    <w:rPr>
      <w:rFonts w:eastAsia="宋体"/>
    </w:rPr>
  </w:style>
  <w:style w:type="character" w:customStyle="1" w:styleId="50">
    <w:name w:val="纯文本 Char"/>
    <w:qFormat/>
    <w:uiPriority w:val="0"/>
    <w:rPr>
      <w:rFonts w:ascii="宋体" w:eastAsia="宋体"/>
      <w:kern w:val="2"/>
      <w:sz w:val="21"/>
      <w:lang w:val="en-US" w:eastAsia="zh-CN" w:bidi="ar-SA"/>
    </w:rPr>
  </w:style>
  <w:style w:type="character" w:customStyle="1" w:styleId="51">
    <w:name w:val="批注文字 字符1"/>
    <w:basedOn w:val="33"/>
    <w:qFormat/>
    <w:uiPriority w:val="0"/>
  </w:style>
  <w:style w:type="character" w:customStyle="1" w:styleId="52">
    <w:name w:val="批注主题 字符1"/>
    <w:basedOn w:val="51"/>
    <w:qFormat/>
    <w:uiPriority w:val="0"/>
    <w:rPr>
      <w:b/>
      <w:bCs/>
    </w:rPr>
  </w:style>
  <w:style w:type="character" w:customStyle="1" w:styleId="53">
    <w:name w:val="纯文本 字符1"/>
    <w:basedOn w:val="33"/>
    <w:qFormat/>
    <w:uiPriority w:val="0"/>
    <w:rPr>
      <w:rFonts w:ascii="等线" w:hAnsi="等线" w:cs="Courier New"/>
    </w:rPr>
  </w:style>
  <w:style w:type="paragraph" w:customStyle="1" w:styleId="54">
    <w:name w:val="文"/>
    <w:qFormat/>
    <w:uiPriority w:val="0"/>
    <w:pPr>
      <w:widowControl w:val="0"/>
      <w:spacing w:line="360" w:lineRule="auto"/>
      <w:ind w:firstLine="200" w:firstLineChars="200"/>
      <w:jc w:val="both"/>
    </w:pPr>
    <w:rPr>
      <w:rFonts w:ascii="Arial" w:hAnsi="Arial" w:eastAsia="宋体" w:cs="Arial"/>
      <w:bCs/>
      <w:color w:val="000000"/>
      <w:kern w:val="2"/>
      <w:sz w:val="24"/>
      <w:szCs w:val="22"/>
      <w:lang w:val="en-US" w:eastAsia="zh-CN" w:bidi="ar-SA"/>
    </w:rPr>
  </w:style>
  <w:style w:type="paragraph" w:customStyle="1" w:styleId="55">
    <w:name w:val="CM6"/>
    <w:basedOn w:val="2"/>
    <w:next w:val="2"/>
    <w:qFormat/>
    <w:uiPriority w:val="0"/>
    <w:pPr>
      <w:spacing w:line="626" w:lineRule="atLeast"/>
    </w:pPr>
    <w:rPr>
      <w:rFonts w:cs="Times New Roman"/>
      <w:color w:val="auto"/>
    </w:rPr>
  </w:style>
  <w:style w:type="paragraph" w:customStyle="1" w:styleId="56">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eastAsia="宋体" w:cs="Times New Roman"/>
      <w:kern w:val="0"/>
      <w:szCs w:val="20"/>
    </w:rPr>
  </w:style>
  <w:style w:type="paragraph" w:customStyle="1" w:styleId="57">
    <w:name w:val="样式3"/>
    <w:basedOn w:val="1"/>
    <w:qFormat/>
    <w:uiPriority w:val="0"/>
    <w:pPr>
      <w:spacing w:line="360" w:lineRule="auto"/>
      <w:ind w:firstLine="200" w:firstLineChars="200"/>
    </w:pPr>
    <w:rPr>
      <w:rFonts w:ascii="宋体" w:eastAsia="宋体" w:cs="宋体"/>
      <w:kern w:val="24"/>
      <w:sz w:val="24"/>
      <w:szCs w:val="24"/>
    </w:rPr>
  </w:style>
  <w:style w:type="paragraph" w:customStyle="1" w:styleId="58">
    <w:name w:val="p0"/>
    <w:basedOn w:val="1"/>
    <w:qFormat/>
    <w:uiPriority w:val="0"/>
    <w:pPr>
      <w:widowControl/>
    </w:pPr>
    <w:rPr>
      <w:rFonts w:ascii="Times New Roman" w:eastAsia="宋体" w:cs="Times New Roman"/>
      <w:sz w:val="24"/>
      <w:szCs w:val="24"/>
    </w:rPr>
  </w:style>
  <w:style w:type="paragraph" w:customStyle="1" w:styleId="59">
    <w:name w:val="法规"/>
    <w:basedOn w:val="1"/>
    <w:qFormat/>
    <w:uiPriority w:val="0"/>
    <w:pPr>
      <w:tabs>
        <w:tab w:val="left" w:pos="400"/>
      </w:tabs>
      <w:spacing w:line="440" w:lineRule="exact"/>
      <w:ind w:firstLine="400"/>
    </w:pPr>
    <w:rPr>
      <w:rFonts w:ascii="Times New Roman" w:eastAsia="宋体" w:cs="Times New Roman"/>
      <w:sz w:val="25"/>
      <w:szCs w:val="20"/>
    </w:rPr>
  </w:style>
  <w:style w:type="paragraph" w:customStyle="1" w:styleId="60">
    <w:name w:val="CM3"/>
    <w:basedOn w:val="2"/>
    <w:next w:val="2"/>
    <w:qFormat/>
    <w:uiPriority w:val="0"/>
    <w:pPr>
      <w:spacing w:line="468" w:lineRule="atLeast"/>
    </w:pPr>
    <w:rPr>
      <w:rFonts w:cs="Times New Roman"/>
      <w:color w:val="auto"/>
    </w:rPr>
  </w:style>
  <w:style w:type="paragraph" w:customStyle="1" w:styleId="61">
    <w:name w:val="CM7"/>
    <w:basedOn w:val="2"/>
    <w:next w:val="2"/>
    <w:qFormat/>
    <w:uiPriority w:val="0"/>
    <w:pPr>
      <w:spacing w:line="471" w:lineRule="atLeast"/>
    </w:pPr>
    <w:rPr>
      <w:rFonts w:cs="Times New Roman"/>
      <w:color w:val="auto"/>
    </w:rPr>
  </w:style>
  <w:style w:type="paragraph" w:customStyle="1" w:styleId="62">
    <w:name w:val="样式1"/>
    <w:next w:val="16"/>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63">
    <w:name w:val="CM8"/>
    <w:basedOn w:val="2"/>
    <w:next w:val="2"/>
    <w:uiPriority w:val="0"/>
    <w:pPr>
      <w:spacing w:line="436" w:lineRule="atLeast"/>
    </w:pPr>
    <w:rPr>
      <w:rFonts w:ascii="仿宋_GB2312" w:eastAsia="仿宋_GB2312" w:cs="Times New Roman"/>
      <w:color w:val="auto"/>
    </w:rPr>
  </w:style>
  <w:style w:type="paragraph" w:customStyle="1" w:styleId="64">
    <w:name w:val="Char1"/>
    <w:basedOn w:val="1"/>
    <w:uiPriority w:val="0"/>
    <w:rPr>
      <w:rFonts w:ascii="Times New Roman" w:eastAsia="宋体" w:cs="Times New Roman"/>
      <w:szCs w:val="24"/>
    </w:rPr>
  </w:style>
  <w:style w:type="paragraph" w:customStyle="1" w:styleId="65">
    <w:name w:val="2.1.1"/>
    <w:basedOn w:val="1"/>
    <w:uiPriority w:val="0"/>
    <w:rPr>
      <w:rFonts w:ascii="Times New Roman" w:eastAsia="宋体" w:cs="Times New Roman"/>
      <w:sz w:val="24"/>
      <w:szCs w:val="24"/>
    </w:rPr>
  </w:style>
  <w:style w:type="paragraph" w:customStyle="1" w:styleId="66">
    <w:name w:val="Char Char Char Char Char Char Char"/>
    <w:basedOn w:val="1"/>
    <w:uiPriority w:val="0"/>
    <w:rPr>
      <w:rFonts w:ascii="Times New Roman" w:eastAsia="宋体" w:cs="Times New Roman"/>
      <w:szCs w:val="24"/>
    </w:rPr>
  </w:style>
  <w:style w:type="paragraph" w:customStyle="1" w:styleId="67">
    <w:name w:val="表格文字"/>
    <w:basedOn w:val="1"/>
    <w:uiPriority w:val="0"/>
    <w:pPr>
      <w:overflowPunct w:val="0"/>
      <w:topLinePunct/>
      <w:autoSpaceDE w:val="0"/>
      <w:autoSpaceDN w:val="0"/>
      <w:adjustRightInd w:val="0"/>
      <w:snapToGrid w:val="0"/>
      <w:spacing w:line="360" w:lineRule="exact"/>
      <w:jc w:val="center"/>
      <w:textAlignment w:val="baseline"/>
    </w:pPr>
    <w:rPr>
      <w:rFonts w:ascii="Times New Roman" w:eastAsia="宋体" w:cs="Times New Roman"/>
      <w:spacing w:val="6"/>
      <w:kern w:val="0"/>
      <w:szCs w:val="20"/>
    </w:rPr>
  </w:style>
  <w:style w:type="paragraph" w:customStyle="1" w:styleId="68">
    <w:name w:val="CM112"/>
    <w:basedOn w:val="2"/>
    <w:next w:val="2"/>
    <w:uiPriority w:val="0"/>
    <w:rPr>
      <w:rFonts w:ascii="仿宋_GB2312" w:eastAsia="仿宋_GB2312" w:cs="Times New Roman"/>
      <w:color w:val="auto"/>
    </w:rPr>
  </w:style>
  <w:style w:type="paragraph" w:customStyle="1" w:styleId="69">
    <w:name w:val="正文内容"/>
    <w:next w:val="70"/>
    <w:uiPriority w:val="0"/>
    <w:pPr>
      <w:widowControl w:val="0"/>
      <w:spacing w:line="360" w:lineRule="auto"/>
      <w:ind w:firstLine="200" w:firstLineChars="200"/>
      <w:jc w:val="both"/>
    </w:pPr>
    <w:rPr>
      <w:rFonts w:ascii="宋体" w:hAnsi="Times New Roman" w:eastAsia="宋体" w:cs="Times New Roman"/>
      <w:kern w:val="2"/>
      <w:sz w:val="24"/>
      <w:lang w:val="en-US" w:eastAsia="zh-CN" w:bidi="ar-SA"/>
    </w:rPr>
  </w:style>
  <w:style w:type="paragraph" w:customStyle="1" w:styleId="70">
    <w:name w:val="大田正文"/>
    <w:basedOn w:val="13"/>
    <w:uiPriority w:val="0"/>
    <w:pPr>
      <w:spacing w:line="500" w:lineRule="exact"/>
      <w:ind w:firstLine="567" w:firstLineChars="0"/>
    </w:pPr>
  </w:style>
  <w:style w:type="paragraph" w:customStyle="1" w:styleId="71">
    <w:name w:val="Char"/>
    <w:basedOn w:val="1"/>
    <w:qFormat/>
    <w:uiPriority w:val="0"/>
    <w:pPr>
      <w:widowControl/>
      <w:spacing w:after="160" w:line="240" w:lineRule="exact"/>
      <w:ind w:left="100" w:leftChars="-100" w:hanging="200" w:hangingChars="200"/>
      <w:jc w:val="left"/>
    </w:pPr>
    <w:rPr>
      <w:rFonts w:ascii="Times New Roman" w:eastAsia="宋体" w:cs="Times New Roman"/>
      <w:szCs w:val="20"/>
    </w:rPr>
  </w:style>
  <w:style w:type="paragraph" w:customStyle="1" w:styleId="72">
    <w:name w:val="表格标题"/>
    <w:basedOn w:val="1"/>
    <w:uiPriority w:val="0"/>
    <w:pPr>
      <w:spacing w:before="120"/>
      <w:jc w:val="center"/>
    </w:pPr>
    <w:rPr>
      <w:rFonts w:ascii="Times New Roman" w:eastAsia="宋体" w:cs="Times New Roman"/>
      <w:sz w:val="24"/>
      <w:szCs w:val="20"/>
    </w:rPr>
  </w:style>
  <w:style w:type="paragraph" w:customStyle="1" w:styleId="73">
    <w:name w:val="CM51"/>
    <w:basedOn w:val="2"/>
    <w:next w:val="2"/>
    <w:uiPriority w:val="0"/>
    <w:rPr>
      <w:rFonts w:cs="Times New Roman"/>
      <w:color w:val="auto"/>
    </w:rPr>
  </w:style>
  <w:style w:type="paragraph" w:customStyle="1" w:styleId="74">
    <w:name w:val="列出段落1"/>
    <w:basedOn w:val="1"/>
    <w:uiPriority w:val="0"/>
    <w:pPr>
      <w:adjustRightInd w:val="0"/>
      <w:spacing w:line="360" w:lineRule="atLeast"/>
      <w:ind w:firstLine="200" w:firstLineChars="200"/>
      <w:jc w:val="left"/>
      <w:textAlignment w:val="baseline"/>
    </w:pPr>
    <w:rPr>
      <w:rFonts w:ascii="Times New Roman" w:eastAsia="宋体" w:cs="Times New Roman"/>
      <w:kern w:val="0"/>
      <w:sz w:val="24"/>
      <w:szCs w:val="20"/>
    </w:rPr>
  </w:style>
  <w:style w:type="paragraph" w:customStyle="1" w:styleId="75">
    <w:name w:val="Char2 Char Char Char"/>
    <w:basedOn w:val="1"/>
    <w:uiPriority w:val="0"/>
    <w:pPr>
      <w:autoSpaceDE w:val="0"/>
      <w:autoSpaceDN w:val="0"/>
      <w:adjustRightInd w:val="0"/>
      <w:snapToGrid w:val="0"/>
      <w:spacing w:before="50" w:after="50" w:line="360" w:lineRule="auto"/>
      <w:ind w:firstLine="200" w:firstLineChars="200"/>
    </w:pPr>
    <w:rPr>
      <w:rFonts w:ascii="宋体" w:hAnsi="宋体" w:eastAsia="仿宋_GB2312" w:cs="Times New Roman"/>
      <w:color w:val="000000"/>
      <w:sz w:val="24"/>
      <w:szCs w:val="24"/>
    </w:rPr>
  </w:style>
  <w:style w:type="paragraph" w:customStyle="1" w:styleId="76">
    <w:name w:val="4"/>
    <w:basedOn w:val="1"/>
    <w:next w:val="17"/>
    <w:uiPriority w:val="0"/>
    <w:rPr>
      <w:rFonts w:ascii="宋体" w:eastAsia="宋体" w:cs="Courier New"/>
      <w:szCs w:val="21"/>
    </w:rPr>
  </w:style>
  <w:style w:type="paragraph" w:customStyle="1" w:styleId="77">
    <w:name w:val="CM5"/>
    <w:basedOn w:val="2"/>
    <w:next w:val="2"/>
    <w:uiPriority w:val="0"/>
    <w:pPr>
      <w:spacing w:line="436" w:lineRule="atLeast"/>
    </w:pPr>
    <w:rPr>
      <w:rFonts w:ascii="仿宋_GB2312" w:eastAsia="仿宋_GB2312" w:cs="Times New Roman"/>
      <w:color w:val="auto"/>
    </w:rPr>
  </w:style>
  <w:style w:type="paragraph" w:customStyle="1" w:styleId="78">
    <w:name w:val="样式 小四 行距: 1.5 倍行距 首行缩进:  2 字符"/>
    <w:basedOn w:val="1"/>
    <w:uiPriority w:val="0"/>
    <w:pPr>
      <w:spacing w:line="500" w:lineRule="exact"/>
      <w:ind w:firstLine="200" w:firstLineChars="200"/>
    </w:pPr>
    <w:rPr>
      <w:rFonts w:ascii="Times New Roman" w:eastAsia="宋体" w:cs="Times New Roman"/>
      <w:sz w:val="24"/>
      <w:szCs w:val="20"/>
    </w:rPr>
  </w:style>
  <w:style w:type="paragraph" w:customStyle="1" w:styleId="79">
    <w:name w:val="报告表格"/>
    <w:basedOn w:val="1"/>
    <w:uiPriority w:val="0"/>
    <w:pPr>
      <w:autoSpaceDE w:val="0"/>
      <w:autoSpaceDN w:val="0"/>
      <w:adjustRightInd w:val="0"/>
      <w:spacing w:before="40" w:after="40"/>
      <w:jc w:val="center"/>
      <w:textAlignment w:val="baseline"/>
    </w:pPr>
    <w:rPr>
      <w:rFonts w:ascii="Times New Roman" w:eastAsia="宋体" w:cs="Times New Roman"/>
      <w:kern w:val="0"/>
      <w:szCs w:val="20"/>
    </w:rPr>
  </w:style>
  <w:style w:type="paragraph" w:customStyle="1" w:styleId="80">
    <w:name w:val="三级标题"/>
    <w:next w:val="74"/>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1">
    <w:name w:val="xl27"/>
    <w:basedOn w:val="1"/>
    <w:uiPriority w:val="0"/>
    <w:pPr>
      <w:widowControl/>
      <w:pBdr>
        <w:bottom w:val="single" w:color="auto" w:sz="4" w:space="0"/>
        <w:right w:val="single" w:color="auto" w:sz="4" w:space="0"/>
      </w:pBdr>
      <w:spacing w:before="100" w:beforeAutospacing="1" w:after="100" w:afterAutospacing="1"/>
      <w:jc w:val="center"/>
    </w:pPr>
    <w:rPr>
      <w:rFonts w:ascii="Times New Roman" w:eastAsia="宋体" w:cs="Times New Roman"/>
      <w:kern w:val="0"/>
      <w:szCs w:val="21"/>
    </w:rPr>
  </w:style>
  <w:style w:type="paragraph" w:customStyle="1" w:styleId="82">
    <w:name w:val="默认段落字体 Para Char Char Char Char"/>
    <w:basedOn w:val="1"/>
    <w:uiPriority w:val="0"/>
    <w:rPr>
      <w:rFonts w:ascii="Times New Roman" w:eastAsia="宋体" w:cs="Times New Roman"/>
      <w:szCs w:val="21"/>
    </w:rPr>
  </w:style>
  <w:style w:type="paragraph" w:customStyle="1" w:styleId="83">
    <w:name w:val="CM40"/>
    <w:basedOn w:val="2"/>
    <w:next w:val="2"/>
    <w:uiPriority w:val="0"/>
    <w:rPr>
      <w:rFonts w:cs="Times New Roman"/>
      <w:color w:val="auto"/>
    </w:rPr>
  </w:style>
  <w:style w:type="paragraph" w:customStyle="1" w:styleId="84">
    <w:name w:val="CM109"/>
    <w:basedOn w:val="2"/>
    <w:next w:val="2"/>
    <w:uiPriority w:val="0"/>
    <w:rPr>
      <w:rFonts w:ascii="仿宋_GB2312" w:eastAsia="仿宋_GB2312" w:cs="Times New Roman"/>
      <w:color w:val="auto"/>
    </w:rPr>
  </w:style>
  <w:style w:type="paragraph" w:customStyle="1" w:styleId="85">
    <w:name w:val="默认段落字体 Para Char Char Char Char Char Char Char Char Char Char Char Char1 Char Char"/>
    <w:basedOn w:val="1"/>
    <w:qFormat/>
    <w:uiPriority w:val="0"/>
    <w:pPr>
      <w:spacing w:line="360" w:lineRule="auto"/>
      <w:ind w:firstLine="200" w:firstLineChars="200"/>
    </w:pPr>
    <w:rPr>
      <w:rFonts w:ascii="Times New Roman" w:eastAsia="宋体" w:cs="Times New Roman"/>
      <w:szCs w:val="24"/>
    </w:rPr>
  </w:style>
  <w:style w:type="paragraph" w:customStyle="1" w:styleId="86">
    <w:name w:val="TOC 标题1"/>
    <w:basedOn w:val="3"/>
    <w:next w:val="1"/>
    <w:uiPriority w:val="0"/>
    <w:pPr>
      <w:keepNext/>
      <w:keepLines/>
      <w:widowControl/>
      <w:spacing w:before="240" w:line="259" w:lineRule="auto"/>
      <w:jc w:val="left"/>
      <w:outlineLvl w:val="9"/>
    </w:pPr>
    <w:rPr>
      <w:rFonts w:ascii="等线 Light" w:eastAsia="等线 Light" w:cs="Times New Roman"/>
      <w:b w:val="0"/>
      <w:color w:val="2F5496"/>
      <w:kern w:val="0"/>
      <w:sz w:val="32"/>
      <w:szCs w:val="32"/>
    </w:rPr>
  </w:style>
  <w:style w:type="paragraph" w:customStyle="1" w:styleId="87">
    <w:name w:val="List Paragraph1"/>
    <w:basedOn w:val="1"/>
    <w:uiPriority w:val="0"/>
    <w:pPr>
      <w:ind w:firstLine="200" w:firstLineChars="200"/>
    </w:pPr>
    <w:rPr>
      <w:rFonts w:ascii="Calibri" w:hAnsi="Calibri" w:eastAsia="宋体" w:cs="Times New Roman"/>
    </w:rPr>
  </w:style>
  <w:style w:type="paragraph" w:customStyle="1" w:styleId="88">
    <w:name w:val="列出段落11"/>
    <w:basedOn w:val="1"/>
    <w:uiPriority w:val="0"/>
    <w:pPr>
      <w:ind w:firstLine="200" w:firstLineChars="200"/>
    </w:pPr>
  </w:style>
  <w:style w:type="paragraph" w:customStyle="1" w:styleId="89">
    <w:name w:val="Char21"/>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0">
    <w:name w:val="Char3"/>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1">
    <w:name w:val="报告正文"/>
    <w:basedOn w:val="1"/>
    <w:uiPriority w:val="0"/>
    <w:pPr>
      <w:spacing w:line="360" w:lineRule="auto"/>
      <w:ind w:firstLine="200" w:firstLineChars="200"/>
    </w:pPr>
    <w:rPr>
      <w:rFonts w:ascii="宋体" w:eastAsia="宋体"/>
      <w:sz w:val="24"/>
      <w:szCs w:val="24"/>
    </w:rPr>
  </w:style>
  <w:style w:type="paragraph" w:customStyle="1" w:styleId="92">
    <w:name w:val="Char2"/>
    <w:uiPriority w:val="0"/>
    <w:pPr>
      <w:spacing w:after="160" w:line="240" w:lineRule="exact"/>
    </w:pPr>
    <w:rPr>
      <w:rFonts w:ascii="Verdana" w:hAnsi="Verdana" w:eastAsia="宋体" w:cs="Times New Roman"/>
      <w:lang w:val="en-US" w:eastAsia="en-US" w:bidi="ar-SA"/>
    </w:rPr>
  </w:style>
  <w:style w:type="paragraph" w:customStyle="1" w:styleId="93">
    <w:name w:val="15正文"/>
    <w:uiPriority w:val="0"/>
    <w:pPr>
      <w:spacing w:line="480" w:lineRule="atLeast"/>
      <w:ind w:firstLine="200" w:firstLineChars="200"/>
      <w:jc w:val="both"/>
    </w:pPr>
    <w:rPr>
      <w:rFonts w:ascii="Times New Roman" w:hAnsi="Times New Roman" w:eastAsia="宋体" w:cs="Times New Roman"/>
      <w:sz w:val="24"/>
      <w:szCs w:val="24"/>
      <w:lang w:val="en-US" w:eastAsia="zh-CN" w:bidi="ar-SA"/>
    </w:rPr>
  </w:style>
  <w:style w:type="paragraph" w:customStyle="1" w:styleId="94">
    <w:name w:val="二级标题"/>
    <w:uiPriority w:val="0"/>
    <w:pPr>
      <w:widowControl w:val="0"/>
      <w:spacing w:beforeLines="20" w:afterLines="20" w:line="360" w:lineRule="auto"/>
      <w:ind w:left="1" w:leftChars="1"/>
      <w:jc w:val="both"/>
    </w:pPr>
    <w:rPr>
      <w:rFonts w:ascii="宋体" w:hAnsi="Times New Roman" w:eastAsia="宋体" w:cs="Times New Roman"/>
      <w:b/>
      <w:kern w:val="2"/>
      <w:sz w:val="24"/>
      <w:lang w:val="en-US" w:eastAsia="zh-CN" w:bidi="ar-SA"/>
    </w:rPr>
  </w:style>
  <w:style w:type="paragraph" w:styleId="95">
    <w:name w:val="List Paragraph"/>
    <w:basedOn w:val="1"/>
    <w:qFormat/>
    <w:uiPriority w:val="34"/>
    <w:pPr>
      <w:ind w:firstLine="420" w:firstLineChars="200"/>
    </w:pPr>
  </w:style>
  <w:style w:type="character" w:customStyle="1" w:styleId="96">
    <w:name w:val="批注文字 Char"/>
    <w:link w:val="10"/>
    <w:uiPriority w:val="0"/>
    <w:rPr>
      <w:rFonts w:ascii="等线" w:eastAsia="等线" w:cs="Arial"/>
      <w:kern w:val="2"/>
      <w:sz w:val="21"/>
      <w:szCs w:val="24"/>
    </w:rPr>
  </w:style>
  <w:style w:type="character" w:customStyle="1" w:styleId="97">
    <w:name w:val="标题 3 Char"/>
    <w:basedOn w:val="33"/>
    <w:link w:val="5"/>
    <w:uiPriority w:val="0"/>
    <w:rPr>
      <w:rFonts w:ascii="宋体" w:cs="Arial"/>
      <w:kern w:val="2"/>
      <w:sz w:val="24"/>
      <w:szCs w:val="24"/>
    </w:rPr>
  </w:style>
  <w:style w:type="paragraph" w:customStyle="1" w:styleId="98">
    <w:name w:val="Revision"/>
    <w:hidden/>
    <w:unhideWhenUsed/>
    <w:uiPriority w:val="99"/>
    <w:rPr>
      <w:rFonts w:ascii="等线" w:hAnsi="Times New Roman" w:eastAsia="等线" w:cs="Arial"/>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66"/>
    <customShpInfo spid="_x0000_s2284"/>
    <customShpInfo spid="_x0000_s2285"/>
    <customShpInfo spid="_x0000_s2286"/>
    <customShpInfo spid="_x0000_s2287"/>
    <customShpInfo spid="_x0000_s2283"/>
    <customShpInfo spid="_x0000_s2289"/>
    <customShpInfo spid="_x0000_s2290"/>
    <customShpInfo spid="_x0000_s2291"/>
    <customShpInfo spid="_x0000_s2292"/>
    <customShpInfo spid="_x0000_s2288"/>
    <customShpInfo spid="_x0000_s228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8C92C2-88E9-4376-91F4-9D00B30FD56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8783</Words>
  <Characters>50065</Characters>
  <Lines>417</Lines>
  <Paragraphs>117</Paragraphs>
  <TotalTime>31</TotalTime>
  <ScaleCrop>false</ScaleCrop>
  <LinksUpToDate>false</LinksUpToDate>
  <CharactersWithSpaces>58731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2020-04-29T07:55:00Z</cp:lastPrinted>
  <dcterms:modified xsi:type="dcterms:W3CDTF">2020-06-01T13:40:56Z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